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D4496" w14:textId="78264447" w:rsidR="00C50DDE" w:rsidRDefault="00894EA9" w:rsidP="00180DA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F164CC1" wp14:editId="616AEA6F">
            <wp:extent cx="1908313" cy="45498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t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192" cy="46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52D9B" w14:textId="77777777" w:rsidR="00AA75E7" w:rsidRDefault="00AA75E7" w:rsidP="00F81A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19EDBB" w14:textId="4491E544" w:rsidR="00F81AF6" w:rsidRPr="0011190D" w:rsidRDefault="00011DCF" w:rsidP="00111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90D">
        <w:rPr>
          <w:rFonts w:ascii="Times New Roman" w:hAnsi="Times New Roman" w:cs="Times New Roman"/>
          <w:b/>
          <w:sz w:val="28"/>
          <w:szCs w:val="28"/>
        </w:rPr>
        <w:t>С</w:t>
      </w:r>
      <w:r w:rsidR="00F81AF6" w:rsidRPr="0011190D">
        <w:rPr>
          <w:rFonts w:ascii="Times New Roman" w:hAnsi="Times New Roman" w:cs="Times New Roman"/>
          <w:b/>
          <w:sz w:val="28"/>
          <w:szCs w:val="28"/>
        </w:rPr>
        <w:t>трахование мобильных устройств (смартфонов, планшетов) (</w:t>
      </w:r>
      <w:r w:rsidR="00F81AF6" w:rsidRPr="0011190D">
        <w:rPr>
          <w:rFonts w:ascii="Times New Roman" w:hAnsi="Times New Roman" w:cs="Times New Roman"/>
          <w:sz w:val="28"/>
          <w:szCs w:val="28"/>
        </w:rPr>
        <w:t>продукт, реализуемый при приобретении мобильных устройств)</w:t>
      </w:r>
    </w:p>
    <w:p w14:paraId="35C1F088" w14:textId="43836D39" w:rsidR="00F81AF6" w:rsidRPr="0011190D" w:rsidRDefault="00F81AF6" w:rsidP="00F8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01FC59" w14:textId="24AC381A" w:rsidR="00AA75E7" w:rsidRDefault="00AA75E7" w:rsidP="00F8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DF10047" w14:textId="77777777" w:rsidR="000C6B5D" w:rsidRPr="0011190D" w:rsidRDefault="000C6B5D" w:rsidP="00F8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3563D3" w14:textId="61826EBC" w:rsidR="00F81AF6" w:rsidRPr="0011190D" w:rsidRDefault="00F81AF6" w:rsidP="00D771A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1190D">
        <w:rPr>
          <w:rFonts w:ascii="Times New Roman" w:hAnsi="Times New Roman" w:cs="Times New Roman"/>
          <w:b/>
        </w:rPr>
        <w:t>Страховой продукт разработан на основе</w:t>
      </w:r>
      <w:r w:rsidR="000B4F43" w:rsidRPr="0011190D">
        <w:rPr>
          <w:rFonts w:ascii="Times New Roman" w:hAnsi="Times New Roman" w:cs="Times New Roman"/>
          <w:b/>
        </w:rPr>
        <w:t xml:space="preserve"> </w:t>
      </w:r>
      <w:r w:rsidRPr="0011190D">
        <w:rPr>
          <w:rFonts w:ascii="Times New Roman" w:hAnsi="Times New Roman" w:cs="Times New Roman"/>
          <w:b/>
        </w:rPr>
        <w:t>"</w:t>
      </w:r>
      <w:r w:rsidR="00D771A3" w:rsidRPr="0011190D">
        <w:rPr>
          <w:rFonts w:ascii="Times New Roman" w:hAnsi="Times New Roman" w:cs="Times New Roman"/>
          <w:b/>
        </w:rPr>
        <w:t>Комбинированны</w:t>
      </w:r>
      <w:r w:rsidR="000B4F43" w:rsidRPr="0011190D">
        <w:rPr>
          <w:rFonts w:ascii="Times New Roman" w:hAnsi="Times New Roman" w:cs="Times New Roman"/>
          <w:b/>
        </w:rPr>
        <w:t>х</w:t>
      </w:r>
      <w:r w:rsidR="00D771A3" w:rsidRPr="0011190D">
        <w:rPr>
          <w:rFonts w:ascii="Times New Roman" w:hAnsi="Times New Roman" w:cs="Times New Roman"/>
          <w:b/>
        </w:rPr>
        <w:t xml:space="preserve"> правил страхования электронной и бытовой техники</w:t>
      </w:r>
      <w:r w:rsidRPr="0011190D">
        <w:rPr>
          <w:rFonts w:ascii="Times New Roman" w:hAnsi="Times New Roman" w:cs="Times New Roman"/>
          <w:b/>
        </w:rPr>
        <w:t xml:space="preserve">" в редакции от </w:t>
      </w:r>
      <w:r w:rsidR="00D771A3" w:rsidRPr="0011190D">
        <w:rPr>
          <w:rFonts w:ascii="Times New Roman" w:hAnsi="Times New Roman" w:cs="Times New Roman"/>
          <w:b/>
        </w:rPr>
        <w:t>02.10.2017</w:t>
      </w:r>
      <w:r w:rsidRPr="0011190D">
        <w:rPr>
          <w:rFonts w:ascii="Times New Roman" w:hAnsi="Times New Roman" w:cs="Times New Roman"/>
          <w:b/>
        </w:rPr>
        <w:t xml:space="preserve"> г.</w:t>
      </w:r>
      <w:r w:rsidR="000B4F43" w:rsidRPr="0011190D">
        <w:rPr>
          <w:rFonts w:ascii="Times New Roman" w:hAnsi="Times New Roman" w:cs="Times New Roman"/>
          <w:b/>
        </w:rPr>
        <w:t xml:space="preserve"> </w:t>
      </w:r>
      <w:r w:rsidRPr="0011190D">
        <w:rPr>
          <w:rFonts w:ascii="Times New Roman" w:hAnsi="Times New Roman" w:cs="Times New Roman"/>
          <w:b/>
        </w:rPr>
        <w:t>(далее – Правила</w:t>
      </w:r>
      <w:r w:rsidR="00011DCF" w:rsidRPr="0011190D">
        <w:rPr>
          <w:rFonts w:ascii="Times New Roman" w:hAnsi="Times New Roman" w:cs="Times New Roman"/>
          <w:b/>
        </w:rPr>
        <w:t xml:space="preserve"> страхования</w:t>
      </w:r>
      <w:r w:rsidRPr="0011190D">
        <w:rPr>
          <w:rFonts w:ascii="Times New Roman" w:hAnsi="Times New Roman" w:cs="Times New Roman"/>
          <w:b/>
        </w:rPr>
        <w:t>).</w:t>
      </w:r>
    </w:p>
    <w:p w14:paraId="57438E5C" w14:textId="77777777" w:rsidR="00F81AF6" w:rsidRPr="0011190D" w:rsidRDefault="00F81AF6" w:rsidP="00F81AF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5B9513D" w14:textId="08833109" w:rsidR="00F81AF6" w:rsidRPr="0011190D" w:rsidRDefault="00F81AF6" w:rsidP="00F81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190D">
        <w:rPr>
          <w:rFonts w:ascii="Times New Roman" w:hAnsi="Times New Roman" w:cs="Times New Roman"/>
          <w:b/>
        </w:rPr>
        <w:t>Страхов</w:t>
      </w:r>
      <w:r w:rsidR="00D86B22" w:rsidRPr="0011190D">
        <w:rPr>
          <w:rFonts w:ascii="Times New Roman" w:hAnsi="Times New Roman" w:cs="Times New Roman"/>
          <w:b/>
        </w:rPr>
        <w:t>щик</w:t>
      </w:r>
      <w:r w:rsidRPr="0011190D">
        <w:rPr>
          <w:rFonts w:ascii="Times New Roman" w:hAnsi="Times New Roman" w:cs="Times New Roman"/>
          <w:b/>
        </w:rPr>
        <w:t>:</w:t>
      </w:r>
      <w:r w:rsidRPr="0011190D">
        <w:rPr>
          <w:rFonts w:ascii="Times New Roman" w:hAnsi="Times New Roman" w:cs="Times New Roman"/>
          <w:i/>
        </w:rPr>
        <w:t xml:space="preserve"> </w:t>
      </w:r>
      <w:r w:rsidR="00894EA9" w:rsidRPr="0011190D">
        <w:rPr>
          <w:rFonts w:ascii="Times New Roman" w:hAnsi="Times New Roman" w:cs="Times New Roman"/>
        </w:rPr>
        <w:t>ООО СК «ВТБ Страхование»</w:t>
      </w:r>
      <w:r w:rsidRPr="0011190D">
        <w:rPr>
          <w:rFonts w:ascii="Times New Roman" w:hAnsi="Times New Roman" w:cs="Times New Roman"/>
        </w:rPr>
        <w:t xml:space="preserve"> </w:t>
      </w:r>
    </w:p>
    <w:p w14:paraId="416E67A1" w14:textId="7F6C2CF5" w:rsidR="00F81AF6" w:rsidRPr="0011190D" w:rsidRDefault="0011190D" w:rsidP="00F81A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5833">
        <w:rPr>
          <w:rFonts w:ascii="Times New Roman" w:hAnsi="Times New Roman" w:cs="Times New Roman"/>
        </w:rPr>
        <w:t>101000</w:t>
      </w:r>
      <w:r>
        <w:rPr>
          <w:rFonts w:ascii="Times New Roman" w:hAnsi="Times New Roman" w:cs="Times New Roman"/>
        </w:rPr>
        <w:t xml:space="preserve">, </w:t>
      </w:r>
      <w:r w:rsidR="00894EA9" w:rsidRPr="0011190D">
        <w:rPr>
          <w:rFonts w:ascii="Times New Roman" w:hAnsi="Times New Roman" w:cs="Times New Roman"/>
        </w:rPr>
        <w:t>г. Москва, Чистопрудный бульвар, д. 8, стр. 1</w:t>
      </w:r>
      <w:r w:rsidR="00F81AF6" w:rsidRPr="0011190D">
        <w:rPr>
          <w:rFonts w:ascii="Times New Roman" w:hAnsi="Times New Roman" w:cs="Times New Roman"/>
        </w:rPr>
        <w:t xml:space="preserve">; </w:t>
      </w:r>
      <w:r w:rsidR="002261A1" w:rsidRPr="0011190D">
        <w:rPr>
          <w:rFonts w:ascii="Times New Roman" w:hAnsi="Times New Roman" w:cs="Times New Roman"/>
        </w:rPr>
        <w:t>ИНН 7702263726, КПП 997950001</w:t>
      </w:r>
      <w:r w:rsidR="00F81AF6" w:rsidRPr="0011190D">
        <w:rPr>
          <w:rFonts w:ascii="Times New Roman" w:hAnsi="Times New Roman" w:cs="Times New Roman"/>
        </w:rPr>
        <w:t xml:space="preserve">, </w:t>
      </w:r>
      <w:r w:rsidR="002261A1" w:rsidRPr="0011190D">
        <w:rPr>
          <w:rFonts w:ascii="Times New Roman" w:hAnsi="Times New Roman" w:cs="Times New Roman"/>
        </w:rPr>
        <w:t>ОГРН 1027700462514</w:t>
      </w:r>
    </w:p>
    <w:p w14:paraId="438A567E" w14:textId="190AE1DD" w:rsidR="00F81AF6" w:rsidRPr="0011190D" w:rsidRDefault="00F81AF6" w:rsidP="00AA75E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190D">
        <w:rPr>
          <w:rFonts w:ascii="Times New Roman" w:hAnsi="Times New Roman" w:cs="Times New Roman"/>
          <w:b/>
        </w:rPr>
        <w:t>Контактная информация:</w:t>
      </w:r>
      <w:r w:rsidR="00011DCF" w:rsidRPr="0011190D">
        <w:rPr>
          <w:rFonts w:ascii="Times New Roman" w:hAnsi="Times New Roman" w:cs="Times New Roman"/>
          <w:b/>
        </w:rPr>
        <w:t xml:space="preserve"> </w:t>
      </w:r>
      <w:r w:rsidR="00011DCF" w:rsidRPr="0011190D">
        <w:rPr>
          <w:rFonts w:ascii="Times New Roman" w:eastAsia="Calibri" w:hAnsi="Times New Roman" w:cs="Times New Roman"/>
        </w:rPr>
        <w:t>адрес места нахождения</w:t>
      </w:r>
      <w:r w:rsidR="00F23291" w:rsidRPr="0011190D">
        <w:rPr>
          <w:rFonts w:ascii="Times New Roman" w:eastAsia="Calibri" w:hAnsi="Times New Roman" w:cs="Times New Roman"/>
        </w:rPr>
        <w:t>:</w:t>
      </w:r>
      <w:r w:rsidR="00011DCF" w:rsidRPr="0011190D">
        <w:rPr>
          <w:rFonts w:ascii="Times New Roman" w:eastAsia="Calibri" w:hAnsi="Times New Roman" w:cs="Times New Roman"/>
        </w:rPr>
        <w:t xml:space="preserve"> </w:t>
      </w:r>
      <w:r w:rsidR="0011190D" w:rsidRPr="007D5833">
        <w:rPr>
          <w:rFonts w:ascii="Times New Roman" w:hAnsi="Times New Roman" w:cs="Times New Roman"/>
        </w:rPr>
        <w:t>101000</w:t>
      </w:r>
      <w:r w:rsidR="0011190D">
        <w:rPr>
          <w:rFonts w:ascii="Times New Roman" w:hAnsi="Times New Roman" w:cs="Times New Roman"/>
        </w:rPr>
        <w:t xml:space="preserve">, </w:t>
      </w:r>
      <w:r w:rsidR="00F23291" w:rsidRPr="0011190D">
        <w:rPr>
          <w:rFonts w:ascii="Times New Roman" w:hAnsi="Times New Roman" w:cs="Times New Roman"/>
        </w:rPr>
        <w:t>г. Москва, Чистопрудный бульвар, д. 8, стр. 1</w:t>
      </w:r>
      <w:r w:rsidR="00011DCF" w:rsidRPr="0011190D">
        <w:rPr>
          <w:rFonts w:ascii="Times New Roman" w:eastAsia="Calibri" w:hAnsi="Times New Roman" w:cs="Times New Roman"/>
          <w:i/>
        </w:rPr>
        <w:t>,</w:t>
      </w:r>
      <w:r w:rsidR="00011DCF" w:rsidRPr="0011190D">
        <w:rPr>
          <w:rFonts w:ascii="Times New Roman" w:eastAsia="Calibri" w:hAnsi="Times New Roman" w:cs="Times New Roman"/>
        </w:rPr>
        <w:t xml:space="preserve"> контактный телефон</w:t>
      </w:r>
      <w:r w:rsidR="00F23291" w:rsidRPr="0011190D">
        <w:rPr>
          <w:rFonts w:ascii="Times New Roman" w:eastAsia="Calibri" w:hAnsi="Times New Roman" w:cs="Times New Roman"/>
        </w:rPr>
        <w:t>:</w:t>
      </w:r>
      <w:r w:rsidR="00011DCF" w:rsidRPr="0011190D">
        <w:rPr>
          <w:rFonts w:ascii="Times New Roman" w:eastAsia="Calibri" w:hAnsi="Times New Roman" w:cs="Times New Roman"/>
        </w:rPr>
        <w:t xml:space="preserve"> </w:t>
      </w:r>
      <w:r w:rsidR="002261A1" w:rsidRPr="0011190D">
        <w:rPr>
          <w:rFonts w:ascii="Times New Roman" w:eastAsia="Calibri" w:hAnsi="Times New Roman" w:cs="Times New Roman"/>
        </w:rPr>
        <w:t>8 800 100 444 0</w:t>
      </w:r>
      <w:r w:rsidR="00011DCF" w:rsidRPr="0011190D">
        <w:rPr>
          <w:rFonts w:ascii="Times New Roman" w:eastAsia="Calibri" w:hAnsi="Times New Roman" w:cs="Times New Roman"/>
        </w:rPr>
        <w:t xml:space="preserve">, официальный сайт: </w:t>
      </w:r>
      <w:hyperlink r:id="rId9" w:history="1">
        <w:r w:rsidR="00894EA9" w:rsidRPr="0011190D">
          <w:rPr>
            <w:rStyle w:val="a7"/>
            <w:rFonts w:ascii="Times New Roman" w:hAnsi="Times New Roman" w:cs="Times New Roman"/>
          </w:rPr>
          <w:t>www.vtbins.ru</w:t>
        </w:r>
      </w:hyperlink>
      <w:r w:rsidR="00894EA9" w:rsidRPr="0011190D">
        <w:rPr>
          <w:rFonts w:ascii="Times New Roman" w:hAnsi="Times New Roman" w:cs="Times New Roman"/>
        </w:rPr>
        <w:t xml:space="preserve"> </w:t>
      </w:r>
    </w:p>
    <w:p w14:paraId="006D0BF7" w14:textId="77777777" w:rsidR="00AA75E7" w:rsidRPr="0011190D" w:rsidRDefault="00AA75E7" w:rsidP="00AA75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14:paraId="5581E367" w14:textId="6B2DD51B" w:rsidR="00180DA1" w:rsidRPr="00894EA9" w:rsidRDefault="00180DA1" w:rsidP="00AA75E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i/>
          <w:color w:val="FF0000"/>
        </w:rPr>
      </w:pPr>
      <w:r w:rsidRPr="0011190D">
        <w:rPr>
          <w:rFonts w:ascii="Times New Roman" w:hAnsi="Times New Roman" w:cs="Times New Roman"/>
        </w:rPr>
        <w:t xml:space="preserve">Информация, изложенная в данном документе, не является частью договора страхования (полиса), носит </w:t>
      </w:r>
      <w:r w:rsidR="002F151D" w:rsidRPr="002F151D">
        <w:rPr>
          <w:rFonts w:ascii="Times New Roman" w:hAnsi="Times New Roman" w:cs="Times New Roman"/>
        </w:rPr>
        <w:t>информационно</w:t>
      </w:r>
      <w:r w:rsidR="002F151D">
        <w:rPr>
          <w:rFonts w:ascii="Times New Roman" w:hAnsi="Times New Roman" w:cs="Times New Roman"/>
        </w:rPr>
        <w:t>-</w:t>
      </w:r>
      <w:bookmarkStart w:id="0" w:name="_GoBack"/>
      <w:bookmarkEnd w:id="0"/>
      <w:r w:rsidRPr="0011190D">
        <w:rPr>
          <w:rFonts w:ascii="Times New Roman" w:hAnsi="Times New Roman" w:cs="Times New Roman"/>
        </w:rPr>
        <w:t>справочный характер и приведена исключительно для разъяснения отдельных условий страхования</w:t>
      </w:r>
      <w:r w:rsidR="00FA2A2B" w:rsidRPr="0011190D">
        <w:rPr>
          <w:rFonts w:ascii="Times New Roman" w:hAnsi="Times New Roman" w:cs="Times New Roman"/>
        </w:rPr>
        <w:t xml:space="preserve"> мобильных устройств</w:t>
      </w:r>
      <w:r w:rsidRPr="0011190D">
        <w:rPr>
          <w:rFonts w:ascii="Times New Roman" w:hAnsi="Times New Roman" w:cs="Times New Roman"/>
          <w:i/>
        </w:rPr>
        <w:t>.</w:t>
      </w:r>
      <w:r w:rsidR="00C50DDE" w:rsidRPr="0011190D">
        <w:rPr>
          <w:rFonts w:ascii="Times New Roman" w:hAnsi="Times New Roman" w:cs="Times New Roman"/>
          <w:i/>
        </w:rPr>
        <w:t xml:space="preserve"> </w:t>
      </w:r>
      <w:r w:rsidRPr="0011190D">
        <w:rPr>
          <w:rFonts w:ascii="Times New Roman" w:hAnsi="Times New Roman" w:cs="Times New Roman"/>
        </w:rPr>
        <w:t>Полная</w:t>
      </w:r>
      <w:r w:rsidRPr="00D771A3">
        <w:rPr>
          <w:rFonts w:ascii="Times New Roman" w:hAnsi="Times New Roman" w:cs="Times New Roman"/>
        </w:rPr>
        <w:t xml:space="preserve"> информация об условиях страхования, правах и обязанностях сторон, условиях осуществления страховой выплаты представлена в договоре страхования (полисе) / </w:t>
      </w:r>
      <w:r w:rsidR="00A972B9" w:rsidRPr="00D771A3">
        <w:rPr>
          <w:rFonts w:ascii="Times New Roman" w:hAnsi="Times New Roman" w:cs="Times New Roman"/>
        </w:rPr>
        <w:t>П</w:t>
      </w:r>
      <w:r w:rsidRPr="00D771A3">
        <w:rPr>
          <w:rFonts w:ascii="Times New Roman" w:hAnsi="Times New Roman" w:cs="Times New Roman"/>
        </w:rPr>
        <w:t xml:space="preserve">равилах страхования / </w:t>
      </w:r>
      <w:r w:rsidR="0011190D">
        <w:rPr>
          <w:rFonts w:ascii="Times New Roman" w:hAnsi="Times New Roman" w:cs="Times New Roman"/>
        </w:rPr>
        <w:t>Особых у</w:t>
      </w:r>
      <w:r w:rsidRPr="00D771A3">
        <w:rPr>
          <w:rFonts w:ascii="Times New Roman" w:hAnsi="Times New Roman" w:cs="Times New Roman"/>
        </w:rPr>
        <w:t xml:space="preserve">словиях страхования. Правила страхования </w:t>
      </w:r>
      <w:r w:rsidRPr="00941757">
        <w:rPr>
          <w:rFonts w:ascii="Times New Roman" w:hAnsi="Times New Roman" w:cs="Times New Roman"/>
        </w:rPr>
        <w:t>размещены на</w:t>
      </w:r>
      <w:r w:rsidR="00542CAB" w:rsidRPr="00941757">
        <w:rPr>
          <w:rFonts w:ascii="Times New Roman" w:hAnsi="Times New Roman" w:cs="Times New Roman"/>
        </w:rPr>
        <w:t xml:space="preserve"> официальном</w:t>
      </w:r>
      <w:r w:rsidRPr="00941757">
        <w:rPr>
          <w:rFonts w:ascii="Times New Roman" w:hAnsi="Times New Roman" w:cs="Times New Roman"/>
        </w:rPr>
        <w:t xml:space="preserve"> сайте</w:t>
      </w:r>
      <w:r w:rsidR="00542CAB" w:rsidRPr="00941757">
        <w:rPr>
          <w:rFonts w:ascii="Times New Roman" w:hAnsi="Times New Roman" w:cs="Times New Roman"/>
        </w:rPr>
        <w:t xml:space="preserve"> </w:t>
      </w:r>
      <w:r w:rsidR="005E5B40" w:rsidRPr="00941757">
        <w:rPr>
          <w:rFonts w:ascii="Times New Roman" w:hAnsi="Times New Roman" w:cs="Times New Roman"/>
        </w:rPr>
        <w:t>ООО СК «ВТБ СТРАХОВАНИЕ»</w:t>
      </w:r>
      <w:r w:rsidR="00CF4453" w:rsidRPr="00941757">
        <w:rPr>
          <w:rFonts w:ascii="Times New Roman" w:hAnsi="Times New Roman" w:cs="Times New Roman"/>
        </w:rPr>
        <w:t xml:space="preserve"> </w:t>
      </w:r>
      <w:r w:rsidR="00941757" w:rsidRPr="00B2366B">
        <w:rPr>
          <w:rFonts w:ascii="Times New Roman" w:hAnsi="Times New Roman" w:cs="Times New Roman"/>
        </w:rPr>
        <w:t>–</w:t>
      </w:r>
      <w:r w:rsidR="0011190D">
        <w:rPr>
          <w:rFonts w:ascii="Times New Roman" w:hAnsi="Times New Roman" w:cs="Times New Roman"/>
        </w:rPr>
        <w:t xml:space="preserve"> </w:t>
      </w:r>
      <w:hyperlink r:id="rId10" w:history="1">
        <w:r w:rsidR="00BA565A" w:rsidRPr="00B4707B">
          <w:rPr>
            <w:rStyle w:val="a7"/>
          </w:rPr>
          <w:t>https://www.vtbins.ru/system/resources/W1siZiIsIjIwMThfMDZfMDUvZmlsZS9rb21iaW5pcm92YW5ueWUtcHJhdmlsYS1zdHJha2hvdmFuaXlhLWVsZWt0cm9ubm95LWktYnl0b3ZveS10ZWtobmlraS1vdC0wOC4wOS4yMDE0LV8tMjc3X29kLV92LXJlZC4tb3QtMDIuMTAuMjAxNy1fLTM4Ml9vZF8ucGRmIl1d/kombinirovannye-pravila-strakhovaniya-elektronnoy-i-bytovoy-tekhniki-ot-08.09.2014-_-277_od-_v-red.-ot-02.10.2017-_-382_od_.pdf</w:t>
        </w:r>
      </w:hyperlink>
      <w:r w:rsidR="00A40619" w:rsidRPr="00941757">
        <w:rPr>
          <w:rFonts w:ascii="Times New Roman" w:hAnsi="Times New Roman" w:cs="Times New Roman"/>
        </w:rPr>
        <w:t>.</w:t>
      </w:r>
      <w:r w:rsidR="00A40619" w:rsidRPr="00D771A3">
        <w:rPr>
          <w:rFonts w:ascii="Times New Roman" w:hAnsi="Times New Roman" w:cs="Times New Roman"/>
        </w:rPr>
        <w:t xml:space="preserve"> </w:t>
      </w:r>
      <w:r w:rsidR="000B6338">
        <w:rPr>
          <w:rFonts w:ascii="Times New Roman" w:hAnsi="Times New Roman" w:cs="Times New Roman"/>
        </w:rPr>
        <w:t>Особые у</w:t>
      </w:r>
      <w:r w:rsidR="00A40619" w:rsidRPr="00D771A3">
        <w:rPr>
          <w:rFonts w:ascii="Times New Roman" w:hAnsi="Times New Roman" w:cs="Times New Roman"/>
        </w:rPr>
        <w:t>словия страхования</w:t>
      </w:r>
      <w:r w:rsidR="000C75D7" w:rsidRPr="00D771A3">
        <w:rPr>
          <w:rFonts w:ascii="Times New Roman" w:hAnsi="Times New Roman" w:cs="Times New Roman"/>
        </w:rPr>
        <w:t xml:space="preserve"> </w:t>
      </w:r>
      <w:r w:rsidR="0011190D" w:rsidRPr="00D771A3">
        <w:rPr>
          <w:rFonts w:ascii="Times New Roman" w:hAnsi="Times New Roman" w:cs="Times New Roman"/>
        </w:rPr>
        <w:t>(далее</w:t>
      </w:r>
      <w:r w:rsidR="0011190D" w:rsidRPr="00AA75E7">
        <w:rPr>
          <w:rFonts w:ascii="Times New Roman" w:hAnsi="Times New Roman" w:cs="Times New Roman"/>
        </w:rPr>
        <w:t xml:space="preserve"> – </w:t>
      </w:r>
      <w:r w:rsidR="0011190D">
        <w:rPr>
          <w:rFonts w:ascii="Times New Roman" w:hAnsi="Times New Roman" w:cs="Times New Roman"/>
        </w:rPr>
        <w:t>Особые условия</w:t>
      </w:r>
      <w:r w:rsidR="0011190D" w:rsidRPr="00AA75E7">
        <w:rPr>
          <w:rFonts w:ascii="Times New Roman" w:hAnsi="Times New Roman" w:cs="Times New Roman"/>
        </w:rPr>
        <w:t>)</w:t>
      </w:r>
      <w:r w:rsidR="0011190D">
        <w:rPr>
          <w:rFonts w:ascii="Times New Roman" w:hAnsi="Times New Roman" w:cs="Times New Roman"/>
        </w:rPr>
        <w:t xml:space="preserve"> </w:t>
      </w:r>
      <w:r w:rsidR="00A40619" w:rsidRPr="00D771A3">
        <w:rPr>
          <w:rFonts w:ascii="Times New Roman" w:hAnsi="Times New Roman" w:cs="Times New Roman"/>
        </w:rPr>
        <w:t>размещены на сайте</w:t>
      </w:r>
      <w:r w:rsidR="0098777E" w:rsidRPr="00D771A3">
        <w:rPr>
          <w:rFonts w:ascii="Times New Roman" w:hAnsi="Times New Roman" w:cs="Times New Roman"/>
        </w:rPr>
        <w:t xml:space="preserve"> </w:t>
      </w:r>
      <w:r w:rsidR="005E5B40">
        <w:rPr>
          <w:rFonts w:ascii="Times New Roman" w:hAnsi="Times New Roman" w:cs="Times New Roman"/>
        </w:rPr>
        <w:t>ООО СК «ВТБ СТРАХОВАНИЕ»</w:t>
      </w:r>
      <w:r w:rsidR="00F4733B">
        <w:rPr>
          <w:rFonts w:ascii="Arial" w:hAnsi="Arial" w:cs="Arial"/>
          <w:sz w:val="18"/>
          <w:szCs w:val="18"/>
        </w:rPr>
        <w:t xml:space="preserve"> </w:t>
      </w:r>
      <w:r w:rsidR="00CF4453" w:rsidRPr="00B2366B">
        <w:rPr>
          <w:rFonts w:ascii="Times New Roman" w:hAnsi="Times New Roman" w:cs="Times New Roman"/>
        </w:rPr>
        <w:t>–</w:t>
      </w:r>
      <w:r w:rsidR="00F4733B">
        <w:rPr>
          <w:rFonts w:ascii="Arial" w:hAnsi="Arial" w:cs="Arial"/>
          <w:sz w:val="18"/>
          <w:szCs w:val="18"/>
        </w:rPr>
        <w:t xml:space="preserve"> </w:t>
      </w:r>
      <w:r w:rsidR="00CF4453">
        <w:rPr>
          <w:rFonts w:ascii="Times New Roman" w:hAnsi="Times New Roman" w:cs="Times New Roman"/>
          <w:i/>
          <w:color w:val="FF0000"/>
        </w:rPr>
        <w:t>прямая</w:t>
      </w:r>
      <w:r w:rsidR="00CF4453" w:rsidRPr="00687AAA">
        <w:rPr>
          <w:rFonts w:ascii="Times New Roman" w:hAnsi="Times New Roman" w:cs="Times New Roman"/>
          <w:i/>
          <w:color w:val="FF0000"/>
        </w:rPr>
        <w:t xml:space="preserve"> ссылк</w:t>
      </w:r>
      <w:r w:rsidR="00CF4453">
        <w:rPr>
          <w:rFonts w:ascii="Times New Roman" w:hAnsi="Times New Roman" w:cs="Times New Roman"/>
          <w:i/>
          <w:color w:val="FF0000"/>
        </w:rPr>
        <w:t>а</w:t>
      </w:r>
      <w:r w:rsidR="00CF4453" w:rsidRPr="00687AAA">
        <w:rPr>
          <w:rFonts w:ascii="Times New Roman" w:hAnsi="Times New Roman" w:cs="Times New Roman"/>
          <w:i/>
          <w:color w:val="FF0000"/>
        </w:rPr>
        <w:t xml:space="preserve"> на адрес размещения на сайте </w:t>
      </w:r>
      <w:r w:rsidR="005E5B40">
        <w:rPr>
          <w:rFonts w:ascii="Times New Roman" w:hAnsi="Times New Roman" w:cs="Times New Roman"/>
          <w:i/>
          <w:color w:val="FF0000"/>
        </w:rPr>
        <w:t>ООО СК «ВТБ СТРАХОВАНИЕ»</w:t>
      </w:r>
      <w:r w:rsidR="00F4733B">
        <w:rPr>
          <w:rFonts w:ascii="Arial" w:hAnsi="Arial" w:cs="Arial"/>
          <w:sz w:val="18"/>
          <w:szCs w:val="18"/>
        </w:rPr>
        <w:t>.</w:t>
      </w:r>
    </w:p>
    <w:p w14:paraId="16A25D8C" w14:textId="0E3A750B" w:rsidR="00AA75E7" w:rsidRDefault="00AA75E7" w:rsidP="00180DA1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</w:p>
    <w:p w14:paraId="73A8E795" w14:textId="77777777" w:rsidR="006863DA" w:rsidRDefault="006863DA" w:rsidP="00180DA1">
      <w:pPr>
        <w:tabs>
          <w:tab w:val="left" w:pos="709"/>
        </w:tabs>
        <w:jc w:val="both"/>
        <w:rPr>
          <w:rFonts w:ascii="Times New Roman" w:hAnsi="Times New Roman" w:cs="Times New Roman"/>
          <w:i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5E2346" w:rsidRPr="00926FEF" w14:paraId="7E1E00A2" w14:textId="77777777" w:rsidTr="00C46B33">
        <w:tc>
          <w:tcPr>
            <w:tcW w:w="11319" w:type="dxa"/>
          </w:tcPr>
          <w:p w14:paraId="45F79630" w14:textId="025154FD" w:rsidR="005E2346" w:rsidRPr="00926FEF" w:rsidRDefault="00324198" w:rsidP="00324198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12512" behindDoc="0" locked="0" layoutInCell="1" allowOverlap="1" wp14:anchorId="388B0A16" wp14:editId="10A7269B">
                  <wp:simplePos x="0" y="0"/>
                  <wp:positionH relativeFrom="column">
                    <wp:posOffset>-80341</wp:posOffset>
                  </wp:positionH>
                  <wp:positionV relativeFrom="paragraph">
                    <wp:posOffset>-10767</wp:posOffset>
                  </wp:positionV>
                  <wp:extent cx="302149" cy="312109"/>
                  <wp:effectExtent l="0" t="0" r="317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63" cy="318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0DA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534C53A2" wp14:editId="5DE0473D">
                  <wp:simplePos x="0" y="0"/>
                  <wp:positionH relativeFrom="column">
                    <wp:posOffset>348918</wp:posOffset>
                  </wp:positionH>
                  <wp:positionV relativeFrom="paragraph">
                    <wp:posOffset>34897</wp:posOffset>
                  </wp:positionV>
                  <wp:extent cx="190500" cy="218025"/>
                  <wp:effectExtent l="0" t="0" r="0" b="0"/>
                  <wp:wrapNone/>
                  <wp:docPr id="15" name="Рисунок 15" descr="ÐÐ°ÑÑÐ¸Ð½ÐºÐ¸ Ð¿Ð¾ Ð·Ð°Ð¿ÑÐ¾ÑÑ tick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ÐÐ°ÑÑÐ¸Ð½ÐºÐ¸ Ð¿Ð¾ Ð·Ð°Ð¿ÑÐ¾ÑÑ tick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E2346" w:rsidRPr="00926FEF">
              <w:rPr>
                <w:rFonts w:ascii="Times New Roman" w:hAnsi="Times New Roman" w:cs="Times New Roman"/>
                <w:b/>
              </w:rPr>
              <w:t>Что застраховано?</w:t>
            </w:r>
          </w:p>
          <w:p w14:paraId="464983E2" w14:textId="77777777" w:rsidR="005E2346" w:rsidRPr="00926FEF" w:rsidRDefault="005E2346" w:rsidP="00E671BD">
            <w:pPr>
              <w:tabs>
                <w:tab w:val="left" w:pos="2812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14:paraId="33EF4E7E" w14:textId="5757D2A5" w:rsidR="00931BA1" w:rsidRPr="005469BD" w:rsidRDefault="00931BA1" w:rsidP="005469BD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D6BDE">
              <w:rPr>
                <w:rFonts w:ascii="Times New Roman" w:hAnsi="Times New Roman" w:cs="Times New Roman"/>
              </w:rPr>
              <w:t>овреждени</w:t>
            </w:r>
            <w:r>
              <w:rPr>
                <w:rFonts w:ascii="Times New Roman" w:hAnsi="Times New Roman" w:cs="Times New Roman"/>
              </w:rPr>
              <w:t xml:space="preserve">е, </w:t>
            </w:r>
            <w:r w:rsidRPr="005D6BDE">
              <w:rPr>
                <w:rFonts w:ascii="Times New Roman" w:hAnsi="Times New Roman" w:cs="Times New Roman"/>
              </w:rPr>
              <w:t>уничтожени</w:t>
            </w:r>
            <w:r>
              <w:rPr>
                <w:rFonts w:ascii="Times New Roman" w:hAnsi="Times New Roman" w:cs="Times New Roman"/>
              </w:rPr>
              <w:t>е</w:t>
            </w:r>
            <w:r w:rsidRPr="005D6BDE">
              <w:rPr>
                <w:rFonts w:ascii="Times New Roman" w:hAnsi="Times New Roman" w:cs="Times New Roman"/>
              </w:rPr>
              <w:t xml:space="preserve"> или утрата застрахованного </w:t>
            </w:r>
            <w:r w:rsidR="00061D3D">
              <w:rPr>
                <w:rFonts w:ascii="Times New Roman" w:hAnsi="Times New Roman" w:cs="Times New Roman"/>
              </w:rPr>
              <w:t>мобильного устройства</w:t>
            </w:r>
            <w:r w:rsidR="00061D3D" w:rsidRPr="005D6BDE">
              <w:rPr>
                <w:rFonts w:ascii="Times New Roman" w:hAnsi="Times New Roman" w:cs="Times New Roman"/>
              </w:rPr>
              <w:t xml:space="preserve"> </w:t>
            </w:r>
            <w:r w:rsidRPr="005D6BDE">
              <w:rPr>
                <w:rFonts w:ascii="Times New Roman" w:hAnsi="Times New Roman" w:cs="Times New Roman"/>
              </w:rPr>
              <w:t>в результате</w:t>
            </w:r>
            <w:r w:rsidRPr="00276F40">
              <w:rPr>
                <w:rFonts w:ascii="Times New Roman" w:hAnsi="Times New Roman" w:cs="Times New Roman"/>
              </w:rPr>
              <w:t>:</w:t>
            </w:r>
          </w:p>
          <w:p w14:paraId="00778C18" w14:textId="7FFF9B15" w:rsidR="005E2346" w:rsidRPr="005469BD" w:rsidRDefault="00B35D29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ab/>
            </w:r>
            <w:r w:rsidR="00BA565A">
              <w:rPr>
                <w:rFonts w:ascii="Times New Roman" w:hAnsi="Times New Roman" w:cs="Times New Roman"/>
              </w:rPr>
              <w:t>в</w:t>
            </w:r>
            <w:r w:rsidR="00E33528" w:rsidRPr="00E33528">
              <w:rPr>
                <w:rFonts w:ascii="Times New Roman" w:hAnsi="Times New Roman" w:cs="Times New Roman"/>
              </w:rPr>
              <w:t>оздействи</w:t>
            </w:r>
            <w:r w:rsidR="00061D3D">
              <w:rPr>
                <w:rFonts w:ascii="Times New Roman" w:hAnsi="Times New Roman" w:cs="Times New Roman"/>
              </w:rPr>
              <w:t>я</w:t>
            </w:r>
            <w:r w:rsidR="00E33528" w:rsidRPr="00E33528">
              <w:rPr>
                <w:rFonts w:ascii="Times New Roman" w:hAnsi="Times New Roman" w:cs="Times New Roman"/>
              </w:rPr>
              <w:t xml:space="preserve"> электротока</w:t>
            </w:r>
            <w:r w:rsidR="005E2346" w:rsidRPr="005469BD">
              <w:rPr>
                <w:rFonts w:ascii="Times New Roman" w:hAnsi="Times New Roman" w:cs="Times New Roman"/>
              </w:rPr>
              <w:t xml:space="preserve"> (п.</w:t>
            </w:r>
            <w:r w:rsidR="005E2346">
              <w:rPr>
                <w:rFonts w:ascii="Times New Roman" w:hAnsi="Times New Roman" w:cs="Times New Roman"/>
              </w:rPr>
              <w:t xml:space="preserve"> </w:t>
            </w:r>
            <w:r w:rsidR="00E33528">
              <w:rPr>
                <w:rFonts w:ascii="Times New Roman" w:hAnsi="Times New Roman" w:cs="Times New Roman"/>
              </w:rPr>
              <w:t>3.3</w:t>
            </w:r>
            <w:r w:rsidR="005E2346" w:rsidRPr="005469BD">
              <w:rPr>
                <w:rFonts w:ascii="Times New Roman" w:hAnsi="Times New Roman" w:cs="Times New Roman"/>
              </w:rPr>
              <w:t xml:space="preserve"> </w:t>
            </w:r>
            <w:r w:rsidR="002E447E">
              <w:rPr>
                <w:rFonts w:ascii="Times New Roman" w:hAnsi="Times New Roman" w:cs="Times New Roman"/>
              </w:rPr>
              <w:t>Особых условий</w:t>
            </w:r>
            <w:r w:rsidR="005E2346" w:rsidRPr="005469BD">
              <w:rPr>
                <w:rFonts w:ascii="Times New Roman" w:hAnsi="Times New Roman" w:cs="Times New Roman"/>
              </w:rPr>
              <w:t>);</w:t>
            </w:r>
          </w:p>
          <w:p w14:paraId="05462C78" w14:textId="2B397FB1" w:rsidR="005E2346" w:rsidRDefault="00B35D29" w:rsidP="00B35D29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>
              <w:rPr>
                <w:rFonts w:ascii="Times New Roman" w:hAnsi="Times New Roman" w:cs="Times New Roman"/>
              </w:rPr>
              <w:tab/>
            </w:r>
            <w:r w:rsidR="00BA565A">
              <w:rPr>
                <w:rFonts w:ascii="Times New Roman" w:hAnsi="Times New Roman" w:cs="Times New Roman"/>
              </w:rPr>
              <w:t>п</w:t>
            </w:r>
            <w:r w:rsidR="00E33528" w:rsidRPr="00E33528">
              <w:rPr>
                <w:rFonts w:ascii="Times New Roman" w:hAnsi="Times New Roman" w:cs="Times New Roman"/>
              </w:rPr>
              <w:t>оломк</w:t>
            </w:r>
            <w:r w:rsidR="00061D3D">
              <w:rPr>
                <w:rFonts w:ascii="Times New Roman" w:hAnsi="Times New Roman" w:cs="Times New Roman"/>
              </w:rPr>
              <w:t>и</w:t>
            </w:r>
            <w:r w:rsidR="00E33528" w:rsidRPr="00E33528">
              <w:rPr>
                <w:rFonts w:ascii="Times New Roman" w:hAnsi="Times New Roman" w:cs="Times New Roman"/>
              </w:rPr>
              <w:t xml:space="preserve"> застрахованного </w:t>
            </w:r>
            <w:r w:rsidR="00061D3D">
              <w:rPr>
                <w:rFonts w:ascii="Times New Roman" w:hAnsi="Times New Roman" w:cs="Times New Roman"/>
              </w:rPr>
              <w:t>мобильного устройства</w:t>
            </w:r>
            <w:r w:rsidR="00061D3D" w:rsidRPr="00E33528">
              <w:rPr>
                <w:rFonts w:ascii="Times New Roman" w:hAnsi="Times New Roman" w:cs="Times New Roman"/>
              </w:rPr>
              <w:t xml:space="preserve"> </w:t>
            </w:r>
            <w:r w:rsidR="00E33528" w:rsidRPr="00E33528">
              <w:rPr>
                <w:rFonts w:ascii="Times New Roman" w:hAnsi="Times New Roman" w:cs="Times New Roman"/>
              </w:rPr>
              <w:t>в постгарантийный период</w:t>
            </w:r>
            <w:r w:rsidR="005E2346" w:rsidRPr="005469BD">
              <w:rPr>
                <w:rFonts w:ascii="Times New Roman" w:hAnsi="Times New Roman" w:cs="Times New Roman"/>
              </w:rPr>
              <w:t xml:space="preserve"> (п.</w:t>
            </w:r>
            <w:r w:rsidR="005E2346">
              <w:rPr>
                <w:rFonts w:ascii="Times New Roman" w:hAnsi="Times New Roman" w:cs="Times New Roman"/>
              </w:rPr>
              <w:t xml:space="preserve"> </w:t>
            </w:r>
            <w:r w:rsidR="00E33528">
              <w:rPr>
                <w:rFonts w:ascii="Times New Roman" w:hAnsi="Times New Roman" w:cs="Times New Roman"/>
              </w:rPr>
              <w:t>3.4</w:t>
            </w:r>
            <w:r w:rsidR="005E2346" w:rsidRPr="005469BD">
              <w:rPr>
                <w:rFonts w:ascii="Times New Roman" w:hAnsi="Times New Roman" w:cs="Times New Roman"/>
              </w:rPr>
              <w:t xml:space="preserve"> </w:t>
            </w:r>
            <w:r w:rsidR="002E447E">
              <w:rPr>
                <w:rFonts w:ascii="Times New Roman" w:hAnsi="Times New Roman" w:cs="Times New Roman"/>
              </w:rPr>
              <w:t>Особых условий</w:t>
            </w:r>
            <w:r w:rsidR="005E2346" w:rsidRPr="005469BD">
              <w:rPr>
                <w:rFonts w:ascii="Times New Roman" w:hAnsi="Times New Roman" w:cs="Times New Roman"/>
              </w:rPr>
              <w:t>).</w:t>
            </w:r>
          </w:p>
          <w:p w14:paraId="52CA9A3F" w14:textId="77777777" w:rsidR="002E447E" w:rsidRDefault="002E447E" w:rsidP="00B15806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750479FA" w14:textId="6AEF7F36" w:rsidR="005E2346" w:rsidRPr="006D708F" w:rsidRDefault="005E2346" w:rsidP="00B15806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647C">
              <w:rPr>
                <w:rFonts w:ascii="Times New Roman" w:hAnsi="Times New Roman" w:cs="Times New Roman"/>
                <w:b/>
              </w:rPr>
              <w:t xml:space="preserve">Полный перечень рисков указан </w:t>
            </w: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8F2620">
              <w:rPr>
                <w:rFonts w:ascii="Times New Roman" w:hAnsi="Times New Roman" w:cs="Times New Roman"/>
                <w:b/>
              </w:rPr>
              <w:t>подпунктах пункта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5209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3013">
              <w:rPr>
                <w:rFonts w:ascii="Times New Roman" w:hAnsi="Times New Roman" w:cs="Times New Roman"/>
                <w:b/>
              </w:rPr>
              <w:t>Особых условий</w:t>
            </w:r>
            <w:r w:rsidRPr="00F5408E">
              <w:rPr>
                <w:rFonts w:ascii="Times New Roman" w:hAnsi="Times New Roman" w:cs="Times New Roman"/>
                <w:b/>
              </w:rPr>
              <w:t>.</w:t>
            </w:r>
          </w:p>
          <w:p w14:paraId="11CCEFF3" w14:textId="178747B6" w:rsidR="005E2346" w:rsidRPr="00D7557D" w:rsidRDefault="005E2346" w:rsidP="0094470D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02B4E8B6" w14:textId="71505047" w:rsidR="00AA75E7" w:rsidRDefault="00AA75E7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B3C0F" w14:paraId="13AA7AA8" w14:textId="77777777" w:rsidTr="00DB3C0F">
        <w:tc>
          <w:tcPr>
            <w:tcW w:w="11319" w:type="dxa"/>
          </w:tcPr>
          <w:p w14:paraId="2C8FFEBD" w14:textId="77777777" w:rsidR="00DB3C0F" w:rsidRPr="00926FEF" w:rsidRDefault="00DB3C0F" w:rsidP="00DB3C0F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173FE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1728" behindDoc="0" locked="0" layoutInCell="1" allowOverlap="1" wp14:anchorId="40B38CE7" wp14:editId="43315F25">
                  <wp:simplePos x="0" y="0"/>
                  <wp:positionH relativeFrom="column">
                    <wp:posOffset>282437</wp:posOffset>
                  </wp:positionH>
                  <wp:positionV relativeFrom="paragraph">
                    <wp:posOffset>62285</wp:posOffset>
                  </wp:positionV>
                  <wp:extent cx="180975" cy="156215"/>
                  <wp:effectExtent l="0" t="0" r="0" b="0"/>
                  <wp:wrapNone/>
                  <wp:docPr id="12" name="Рисунок 12" descr="ÐÐ°ÑÑÐ¸Ð½ÐºÐ¸ Ð¿Ð¾ Ð·Ð°Ð¿ÑÐ¾ÑÑ red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ÐÐ°ÑÑÐ¸Ð½ÐºÐ¸ Ð¿Ð¾ Ð·Ð°Ð¿ÑÐ¾ÑÑ red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20704" behindDoc="0" locked="0" layoutInCell="1" allowOverlap="1" wp14:anchorId="581BF77D" wp14:editId="43F26993">
                  <wp:simplePos x="0" y="0"/>
                  <wp:positionH relativeFrom="column">
                    <wp:posOffset>-73616</wp:posOffset>
                  </wp:positionH>
                  <wp:positionV relativeFrom="paragraph">
                    <wp:posOffset>-14413</wp:posOffset>
                  </wp:positionV>
                  <wp:extent cx="304800" cy="321912"/>
                  <wp:effectExtent l="0" t="0" r="0" b="254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21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FEF">
              <w:rPr>
                <w:rFonts w:ascii="Times New Roman" w:hAnsi="Times New Roman" w:cs="Times New Roman"/>
                <w:b/>
              </w:rPr>
              <w:t>Что не застраховано?</w:t>
            </w:r>
          </w:p>
          <w:p w14:paraId="2B2C5E6C" w14:textId="77777777" w:rsidR="00DB3C0F" w:rsidRDefault="00DB3C0F" w:rsidP="00DB3C0F">
            <w:pPr>
              <w:tabs>
                <w:tab w:val="left" w:pos="2812"/>
              </w:tabs>
              <w:ind w:firstLine="884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602F0CD4" w14:textId="115187E3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3F1C78">
              <w:rPr>
                <w:rFonts w:ascii="Times New Roman" w:hAnsi="Times New Roman" w:cs="Times New Roman"/>
              </w:rPr>
              <w:t xml:space="preserve">Не является страховым случаем </w:t>
            </w:r>
            <w:r w:rsidR="00061D3D">
              <w:rPr>
                <w:rFonts w:ascii="Times New Roman" w:hAnsi="Times New Roman" w:cs="Times New Roman"/>
              </w:rPr>
              <w:t>повреждение, уничтожение, утрата застрахованного мобильного устройства</w:t>
            </w:r>
            <w:r w:rsidRPr="003F1C78">
              <w:rPr>
                <w:rFonts w:ascii="Times New Roman" w:hAnsi="Times New Roman" w:cs="Times New Roman"/>
              </w:rPr>
              <w:t xml:space="preserve"> вследствие:</w:t>
            </w:r>
          </w:p>
          <w:p w14:paraId="349EBB59" w14:textId="441D2F73" w:rsidR="00DB3C0F" w:rsidRDefault="00DB3C0F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="00B07925" w:rsidRPr="00B07925">
              <w:rPr>
                <w:rFonts w:ascii="Times New Roman" w:hAnsi="Times New Roman" w:cs="Times New Roman"/>
              </w:rPr>
              <w:t>повреждения или уничтожения в результате нарушения правил эксплуатации оборудования и электроприборов, норм пользования электрическими сетями, допущенного в пределах территории страхования, в т.ч. подключения к электрической сети заведомо неисправных потребителей электротока и потребителей тока суммарной мощностью больших, чем это предусмотрено конструкцией электрической сети</w:t>
            </w:r>
            <w:r w:rsidR="002E447E">
              <w:rPr>
                <w:rFonts w:ascii="Times New Roman" w:hAnsi="Times New Roman" w:cs="Times New Roman"/>
              </w:rPr>
              <w:t>;</w:t>
            </w:r>
          </w:p>
          <w:p w14:paraId="700ADEAC" w14:textId="7FD6CE2D" w:rsidR="002E447E" w:rsidRDefault="002E447E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2E447E">
              <w:rPr>
                <w:rFonts w:ascii="Times New Roman" w:hAnsi="Times New Roman" w:cs="Times New Roman"/>
              </w:rPr>
              <w:t xml:space="preserve">такого воздействия электротока, что это является основанием для возмещения понесенных Страхователем (Выгодоприобретателем) убытков в силу закона или договора поставщиком (производителем) застрахованного </w:t>
            </w:r>
            <w:r w:rsidR="00061D3D">
              <w:rPr>
                <w:rFonts w:ascii="Times New Roman" w:hAnsi="Times New Roman" w:cs="Times New Roman"/>
              </w:rPr>
              <w:t>мобильного устройства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D61CB78" w14:textId="6EB095D2" w:rsidR="002E447E" w:rsidRPr="002E447E" w:rsidRDefault="002E447E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2E447E">
              <w:rPr>
                <w:rFonts w:ascii="Times New Roman" w:hAnsi="Times New Roman" w:cs="Times New Roman"/>
              </w:rPr>
              <w:t>использовани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2E447E">
              <w:rPr>
                <w:rFonts w:ascii="Times New Roman" w:hAnsi="Times New Roman" w:cs="Times New Roman"/>
              </w:rPr>
              <w:t xml:space="preserve"> любых аксессуаров, произведенных не производителем застрахованного </w:t>
            </w:r>
            <w:r w:rsidR="008622F3">
              <w:rPr>
                <w:rFonts w:ascii="Times New Roman" w:hAnsi="Times New Roman" w:cs="Times New Roman"/>
              </w:rPr>
              <w:t>мобильного устройства</w:t>
            </w:r>
            <w:r w:rsidRPr="002E447E">
              <w:rPr>
                <w:rFonts w:ascii="Times New Roman" w:hAnsi="Times New Roman" w:cs="Times New Roman"/>
              </w:rPr>
              <w:t xml:space="preserve">; </w:t>
            </w:r>
          </w:p>
          <w:p w14:paraId="0A525F5F" w14:textId="077094B3" w:rsidR="002E447E" w:rsidRDefault="002E447E" w:rsidP="00AA3C65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2E447E">
              <w:rPr>
                <w:rFonts w:ascii="Times New Roman" w:hAnsi="Times New Roman" w:cs="Times New Roman"/>
              </w:rPr>
              <w:t>использовани</w:t>
            </w:r>
            <w:r>
              <w:rPr>
                <w:rFonts w:ascii="Times New Roman" w:hAnsi="Times New Roman" w:cs="Times New Roman"/>
              </w:rPr>
              <w:t>я</w:t>
            </w:r>
            <w:r w:rsidRPr="002E447E">
              <w:rPr>
                <w:rFonts w:ascii="Times New Roman" w:hAnsi="Times New Roman" w:cs="Times New Roman"/>
              </w:rPr>
              <w:t xml:space="preserve"> </w:t>
            </w:r>
            <w:r w:rsidR="008622F3">
              <w:rPr>
                <w:rFonts w:ascii="Times New Roman" w:hAnsi="Times New Roman" w:cs="Times New Roman"/>
              </w:rPr>
              <w:t>мобильного устройства</w:t>
            </w:r>
            <w:r w:rsidRPr="002E447E">
              <w:rPr>
                <w:rFonts w:ascii="Times New Roman" w:hAnsi="Times New Roman" w:cs="Times New Roman"/>
              </w:rPr>
              <w:t xml:space="preserve"> для целей, для которых оно не предназначено;</w:t>
            </w:r>
          </w:p>
          <w:p w14:paraId="21C170B8" w14:textId="050550CD" w:rsidR="002E447E" w:rsidRDefault="002E447E" w:rsidP="002E447E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2E447E">
              <w:rPr>
                <w:rFonts w:ascii="Times New Roman" w:hAnsi="Times New Roman" w:cs="Times New Roman"/>
              </w:rPr>
              <w:t>нарушения Страхователем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47E">
              <w:rPr>
                <w:rFonts w:ascii="Times New Roman" w:hAnsi="Times New Roman" w:cs="Times New Roman"/>
              </w:rPr>
              <w:t>(Выгодоприобретателем) установленных производителем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22F3">
              <w:rPr>
                <w:rFonts w:ascii="Times New Roman" w:hAnsi="Times New Roman" w:cs="Times New Roman"/>
              </w:rPr>
              <w:t>мобильного устройства</w:t>
            </w:r>
            <w:r w:rsidRPr="002E447E">
              <w:rPr>
                <w:rFonts w:ascii="Times New Roman" w:hAnsi="Times New Roman" w:cs="Times New Roman"/>
              </w:rPr>
              <w:t xml:space="preserve"> правил его эксплуатации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681EE893" w14:textId="37F97DAC" w:rsidR="008622F3" w:rsidRDefault="002E447E" w:rsidP="002E447E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2E447E">
              <w:rPr>
                <w:rFonts w:ascii="Times New Roman" w:hAnsi="Times New Roman" w:cs="Times New Roman"/>
              </w:rPr>
              <w:t>утрат</w:t>
            </w:r>
            <w:r>
              <w:rPr>
                <w:rFonts w:ascii="Times New Roman" w:hAnsi="Times New Roman" w:cs="Times New Roman"/>
              </w:rPr>
              <w:t>ы</w:t>
            </w:r>
            <w:r w:rsidRPr="002E447E">
              <w:rPr>
                <w:rFonts w:ascii="Times New Roman" w:hAnsi="Times New Roman" w:cs="Times New Roman"/>
              </w:rPr>
              <w:t>, уничтожени</w:t>
            </w:r>
            <w:r>
              <w:rPr>
                <w:rFonts w:ascii="Times New Roman" w:hAnsi="Times New Roman" w:cs="Times New Roman"/>
              </w:rPr>
              <w:t>я</w:t>
            </w:r>
            <w:r w:rsidRPr="002E447E">
              <w:rPr>
                <w:rFonts w:ascii="Times New Roman" w:hAnsi="Times New Roman" w:cs="Times New Roman"/>
              </w:rPr>
              <w:t xml:space="preserve"> или повреждени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2E447E">
              <w:rPr>
                <w:rFonts w:ascii="Times New Roman" w:hAnsi="Times New Roman" w:cs="Times New Roman"/>
              </w:rPr>
              <w:t xml:space="preserve"> любой цифровой информации и любых данных, хранившихся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47E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47E">
              <w:rPr>
                <w:rFonts w:ascii="Times New Roman" w:hAnsi="Times New Roman" w:cs="Times New Roman"/>
              </w:rPr>
              <w:t xml:space="preserve">в </w:t>
            </w:r>
            <w:r w:rsidR="008622F3">
              <w:rPr>
                <w:rFonts w:ascii="Times New Roman" w:hAnsi="Times New Roman" w:cs="Times New Roman"/>
              </w:rPr>
              <w:t>мобильном</w:t>
            </w:r>
            <w:r w:rsidR="008622F3" w:rsidRPr="002E447E">
              <w:rPr>
                <w:rFonts w:ascii="Times New Roman" w:hAnsi="Times New Roman" w:cs="Times New Roman"/>
              </w:rPr>
              <w:t xml:space="preserve"> </w:t>
            </w:r>
            <w:r w:rsidRPr="002E447E">
              <w:rPr>
                <w:rFonts w:ascii="Times New Roman" w:hAnsi="Times New Roman" w:cs="Times New Roman"/>
              </w:rPr>
              <w:t>устройстве</w:t>
            </w:r>
            <w:r w:rsidR="008622F3">
              <w:rPr>
                <w:rFonts w:ascii="Times New Roman" w:hAnsi="Times New Roman" w:cs="Times New Roman"/>
              </w:rPr>
              <w:t>;</w:t>
            </w:r>
          </w:p>
          <w:p w14:paraId="680661DE" w14:textId="1AD9C928" w:rsidR="00A95BA1" w:rsidRPr="00A95BA1" w:rsidRDefault="00A95BA1" w:rsidP="00A95BA1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A95BA1">
              <w:rPr>
                <w:rFonts w:ascii="Times New Roman" w:hAnsi="Times New Roman" w:cs="Times New Roman"/>
              </w:rPr>
              <w:t>в результате ремонта устройства не в согласованном со Страховщиком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BA1">
              <w:rPr>
                <w:rFonts w:ascii="Times New Roman" w:hAnsi="Times New Roman" w:cs="Times New Roman"/>
              </w:rPr>
              <w:t>сервисном центре либо в организации, не являющейся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BA1">
              <w:rPr>
                <w:rFonts w:ascii="Times New Roman" w:hAnsi="Times New Roman" w:cs="Times New Roman"/>
              </w:rPr>
              <w:t>сервисным центром, авторизованным производителем</w:t>
            </w:r>
            <w:r>
              <w:rPr>
                <w:rFonts w:ascii="Times New Roman" w:hAnsi="Times New Roman" w:cs="Times New Roman"/>
              </w:rPr>
              <w:t xml:space="preserve"> мобильного устройства</w:t>
            </w:r>
            <w:r w:rsidRPr="00A95BA1">
              <w:rPr>
                <w:rFonts w:ascii="Times New Roman" w:hAnsi="Times New Roman" w:cs="Times New Roman"/>
              </w:rPr>
              <w:t>;</w:t>
            </w:r>
          </w:p>
          <w:p w14:paraId="2EB235CE" w14:textId="2C1A0B52" w:rsidR="002E447E" w:rsidRDefault="00A95BA1" w:rsidP="00A95BA1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ab/>
            </w:r>
            <w:r w:rsidRPr="00A95BA1">
              <w:rPr>
                <w:rFonts w:ascii="Times New Roman" w:hAnsi="Times New Roman" w:cs="Times New Roman"/>
              </w:rPr>
              <w:t>в случае если произошедшее событие является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BA1">
              <w:rPr>
                <w:rFonts w:ascii="Times New Roman" w:hAnsi="Times New Roman" w:cs="Times New Roman"/>
              </w:rPr>
              <w:t>гарантийным случаем при наличии действующего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BA1">
              <w:rPr>
                <w:rFonts w:ascii="Times New Roman" w:hAnsi="Times New Roman" w:cs="Times New Roman"/>
              </w:rPr>
              <w:t>момент наступления события гарантийного талона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5BA1">
              <w:rPr>
                <w:rFonts w:ascii="Times New Roman" w:hAnsi="Times New Roman" w:cs="Times New Roman"/>
              </w:rPr>
              <w:t>производителя</w:t>
            </w:r>
            <w:r w:rsidR="002E447E">
              <w:rPr>
                <w:rFonts w:ascii="Times New Roman" w:hAnsi="Times New Roman" w:cs="Times New Roman"/>
              </w:rPr>
              <w:t>.</w:t>
            </w:r>
          </w:p>
          <w:p w14:paraId="48861C19" w14:textId="77777777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14:paraId="4D0C9E2B" w14:textId="2F8A6272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8647C">
              <w:rPr>
                <w:rFonts w:ascii="Times New Roman" w:hAnsi="Times New Roman" w:cs="Times New Roman"/>
                <w:b/>
              </w:rPr>
              <w:t xml:space="preserve">Полный перечень исключений из страхового покрытия указан </w:t>
            </w:r>
            <w:r>
              <w:rPr>
                <w:rFonts w:ascii="Times New Roman" w:hAnsi="Times New Roman" w:cs="Times New Roman"/>
                <w:b/>
              </w:rPr>
              <w:t>в раздел</w:t>
            </w:r>
            <w:r w:rsidR="00B07925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="00B079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Правил</w:t>
            </w:r>
            <w:r w:rsidRPr="00B8647C">
              <w:rPr>
                <w:rFonts w:ascii="Times New Roman" w:hAnsi="Times New Roman" w:cs="Times New Roman"/>
                <w:b/>
              </w:rPr>
              <w:t xml:space="preserve"> страхования</w:t>
            </w:r>
            <w:r>
              <w:rPr>
                <w:rFonts w:ascii="Times New Roman" w:hAnsi="Times New Roman" w:cs="Times New Roman"/>
                <w:b/>
              </w:rPr>
              <w:t>, а также в подпунктах пункт</w:t>
            </w:r>
            <w:r w:rsidR="00B07925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07925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B3013">
              <w:rPr>
                <w:rFonts w:ascii="Times New Roman" w:hAnsi="Times New Roman" w:cs="Times New Roman"/>
                <w:b/>
              </w:rPr>
              <w:t>Особых условий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FFFCEB9" w14:textId="45C90D36" w:rsidR="00DB3C0F" w:rsidRDefault="00DB3C0F" w:rsidP="00DB3C0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A28037A" w14:textId="1260C9AD" w:rsidR="00AA75E7" w:rsidRDefault="00AA75E7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p w14:paraId="2625C039" w14:textId="77777777" w:rsidR="006863DA" w:rsidRPr="00926FEF" w:rsidRDefault="006863DA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59"/>
        <w:gridCol w:w="5787"/>
      </w:tblGrid>
      <w:tr w:rsidR="00FD2696" w:rsidRPr="00926FEF" w14:paraId="3B579C41" w14:textId="77777777" w:rsidTr="00817FF0">
        <w:tc>
          <w:tcPr>
            <w:tcW w:w="11319" w:type="dxa"/>
            <w:gridSpan w:val="2"/>
          </w:tcPr>
          <w:p w14:paraId="2D63C262" w14:textId="56A8D74C" w:rsidR="00AF2B93" w:rsidRPr="00926FEF" w:rsidRDefault="00E0299C" w:rsidP="00F4096B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</w:rPr>
            </w:pPr>
            <w:r w:rsidRPr="00926FE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3A76E413" wp14:editId="29525DD3">
                  <wp:simplePos x="0" y="0"/>
                  <wp:positionH relativeFrom="column">
                    <wp:posOffset>262642</wp:posOffset>
                  </wp:positionH>
                  <wp:positionV relativeFrom="paragraph">
                    <wp:posOffset>41965</wp:posOffset>
                  </wp:positionV>
                  <wp:extent cx="228600" cy="228600"/>
                  <wp:effectExtent l="0" t="0" r="0" b="0"/>
                  <wp:wrapNone/>
                  <wp:docPr id="20" name="Рисунок 20" descr="ÐÐ°ÑÑÐ¸Ð½ÐºÐ¸ Ð¿Ð¾ Ð·Ð°Ð¿ÑÐ¾ÑÑ exclamation mark or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ÐÐ°ÑÑÐ¸Ð½ÐºÐ¸ Ð¿Ð¾ Ð·Ð°Ð¿ÑÐ¾ÑÑ exclamation mark or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6FE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D1B8287" wp14:editId="736B2E83">
                  <wp:simplePos x="0" y="0"/>
                  <wp:positionH relativeFrom="column">
                    <wp:posOffset>-87940</wp:posOffset>
                  </wp:positionH>
                  <wp:positionV relativeFrom="paragraph">
                    <wp:posOffset>960</wp:posOffset>
                  </wp:positionV>
                  <wp:extent cx="332740" cy="322535"/>
                  <wp:effectExtent l="0" t="0" r="0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" cy="32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804"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На </w:t>
            </w:r>
            <w:r w:rsidR="00DC4804" w:rsidRPr="00926FEF">
              <w:rPr>
                <w:rFonts w:ascii="Times New Roman" w:hAnsi="Times New Roman" w:cs="Times New Roman"/>
                <w:b/>
              </w:rPr>
              <w:t>что</w:t>
            </w:r>
            <w:r w:rsidR="00DC4804"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ещё обратить внимание?</w:t>
            </w:r>
          </w:p>
          <w:p w14:paraId="5554A040" w14:textId="1F4CFF84" w:rsidR="006D708F" w:rsidRDefault="006D708F" w:rsidP="006D708F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D0768E6" w14:textId="77777777" w:rsidR="002E447E" w:rsidRDefault="002E447E" w:rsidP="002E447E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1.  Страховая премия уплачивается единовременно при заключении договора страхования.</w:t>
            </w:r>
          </w:p>
          <w:p w14:paraId="20503246" w14:textId="77777777" w:rsidR="002E447E" w:rsidRPr="003B630F" w:rsidRDefault="002E447E" w:rsidP="002E447E">
            <w:pPr>
              <w:tabs>
                <w:tab w:val="left" w:pos="447"/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B630F">
              <w:rPr>
                <w:rFonts w:ascii="Times New Roman" w:hAnsi="Times New Roman" w:cs="Times New Roman"/>
              </w:rPr>
              <w:t>Страховая сумма устанавливается на дату заключения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30F">
              <w:rPr>
                <w:rFonts w:ascii="Times New Roman" w:hAnsi="Times New Roman" w:cs="Times New Roman"/>
              </w:rPr>
              <w:t>страхования и уменьшается в течение срока действия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630F">
              <w:rPr>
                <w:rFonts w:ascii="Times New Roman" w:hAnsi="Times New Roman" w:cs="Times New Roman"/>
              </w:rPr>
              <w:t xml:space="preserve">страхования (% исчисляется </w:t>
            </w:r>
            <w:r>
              <w:rPr>
                <w:rFonts w:ascii="Times New Roman" w:hAnsi="Times New Roman" w:cs="Times New Roman"/>
              </w:rPr>
              <w:t xml:space="preserve">от страховой суммы, указанной в </w:t>
            </w:r>
            <w:r w:rsidRPr="003B630F">
              <w:rPr>
                <w:rFonts w:ascii="Times New Roman" w:hAnsi="Times New Roman" w:cs="Times New Roman"/>
              </w:rPr>
              <w:t>договоре):</w:t>
            </w:r>
          </w:p>
          <w:p w14:paraId="3FA55E81" w14:textId="77777777" w:rsidR="002E447E" w:rsidRPr="00B45956" w:rsidRDefault="002E447E" w:rsidP="002E447E">
            <w:pPr>
              <w:pStyle w:val="a9"/>
              <w:numPr>
                <w:ilvl w:val="0"/>
                <w:numId w:val="9"/>
              </w:num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45956">
              <w:rPr>
                <w:rFonts w:ascii="Times New Roman" w:hAnsi="Times New Roman" w:cs="Times New Roman"/>
              </w:rPr>
              <w:t>на 20% на второй день действия договора страхования;</w:t>
            </w:r>
          </w:p>
          <w:p w14:paraId="462741BF" w14:textId="77777777" w:rsidR="002E447E" w:rsidRPr="00B45956" w:rsidRDefault="002E447E" w:rsidP="002E447E">
            <w:pPr>
              <w:pStyle w:val="a9"/>
              <w:numPr>
                <w:ilvl w:val="0"/>
                <w:numId w:val="9"/>
              </w:num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45956">
              <w:rPr>
                <w:rFonts w:ascii="Times New Roman" w:hAnsi="Times New Roman" w:cs="Times New Roman"/>
              </w:rPr>
              <w:t>на 0,055% за каждый последующий день действия страхования.</w:t>
            </w:r>
          </w:p>
          <w:p w14:paraId="6B120FC8" w14:textId="77777777" w:rsidR="002E447E" w:rsidRPr="00417883" w:rsidRDefault="002E447E" w:rsidP="002E447E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17883">
              <w:rPr>
                <w:rFonts w:ascii="Times New Roman" w:hAnsi="Times New Roman" w:cs="Times New Roman"/>
              </w:rPr>
              <w:t>.  По договору страхования установлена безусловная франшиза (не возмещаемая Страховщиком часть ущерба) на каждый страховой случай в размере 20 процентов от страховой суммы, установленной на дату наступления страхового случая.</w:t>
            </w:r>
          </w:p>
          <w:p w14:paraId="0BF58924" w14:textId="7D10094B" w:rsidR="00A85805" w:rsidRPr="0091098B" w:rsidRDefault="002E447E" w:rsidP="002E447E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78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Порядок урегулирования </w:t>
            </w:r>
            <w:r w:rsidRPr="0091098B">
              <w:rPr>
                <w:rFonts w:ascii="Times New Roman" w:hAnsi="Times New Roman" w:cs="Times New Roman"/>
              </w:rPr>
              <w:t>убытка</w:t>
            </w:r>
            <w:r w:rsidR="00071261" w:rsidRPr="0091098B">
              <w:rPr>
                <w:rFonts w:ascii="Times New Roman" w:hAnsi="Times New Roman" w:cs="Times New Roman"/>
              </w:rPr>
              <w:t>:</w:t>
            </w:r>
          </w:p>
          <w:p w14:paraId="0501F943" w14:textId="77777777" w:rsidR="0091098B" w:rsidRPr="00417883" w:rsidRDefault="0091098B" w:rsidP="0091098B">
            <w:pPr>
              <w:tabs>
                <w:tab w:val="left" w:pos="447"/>
                <w:tab w:val="left" w:pos="2812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 xml:space="preserve">Страховая выплата </w:t>
            </w:r>
            <w:r w:rsidRPr="00257D96">
              <w:rPr>
                <w:rFonts w:ascii="Times New Roman" w:hAnsi="Times New Roman" w:cs="Times New Roman"/>
              </w:rPr>
              <w:t>по выбору Страховщика</w:t>
            </w:r>
            <w:r w:rsidRPr="00417883">
              <w:rPr>
                <w:rFonts w:ascii="Times New Roman" w:hAnsi="Times New Roman" w:cs="Times New Roman"/>
              </w:rPr>
              <w:t xml:space="preserve"> осуществляется в денежной, натуральной форме или в форме ремонта мобильного устройства:</w:t>
            </w:r>
          </w:p>
          <w:p w14:paraId="37C43810" w14:textId="77777777" w:rsidR="0091098B" w:rsidRPr="00417883" w:rsidRDefault="0091098B" w:rsidP="0091098B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7883">
              <w:rPr>
                <w:rFonts w:ascii="Times New Roman" w:hAnsi="Times New Roman" w:cs="Times New Roman"/>
              </w:rPr>
              <w:t>.1. При уничтожении (полной гибели) или утрате мобильного устройства:</w:t>
            </w:r>
          </w:p>
          <w:p w14:paraId="7DA7848B" w14:textId="77777777" w:rsidR="0091098B" w:rsidRPr="00417883" w:rsidRDefault="0091098B" w:rsidP="0091098B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а)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>в натуральной форме – путем предоставления Страхователю устройства той же марки, модели, что и застрахованное, действительная стоимость которого не превышает страховую сумму, указанную в полисе;</w:t>
            </w:r>
          </w:p>
          <w:p w14:paraId="1E94B452" w14:textId="77777777" w:rsidR="0091098B" w:rsidRPr="00417883" w:rsidRDefault="0091098B" w:rsidP="0091098B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б)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>в денежной форме.</w:t>
            </w:r>
          </w:p>
          <w:p w14:paraId="49D66FF3" w14:textId="77777777" w:rsidR="0091098B" w:rsidRPr="00417883" w:rsidRDefault="0091098B" w:rsidP="0091098B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7883">
              <w:rPr>
                <w:rFonts w:ascii="Times New Roman" w:hAnsi="Times New Roman" w:cs="Times New Roman"/>
              </w:rPr>
              <w:t>.2. При повреждении мобильного устройства:</w:t>
            </w:r>
          </w:p>
          <w:p w14:paraId="4291A607" w14:textId="77777777" w:rsidR="0091098B" w:rsidRPr="00417883" w:rsidRDefault="0091098B" w:rsidP="0091098B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а)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>в форме ремонта мобильного устройства в сервисном центре Страховщика;</w:t>
            </w:r>
          </w:p>
          <w:p w14:paraId="689B31D5" w14:textId="77777777" w:rsidR="0091098B" w:rsidRPr="00417883" w:rsidRDefault="0091098B" w:rsidP="0091098B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б) </w:t>
            </w:r>
            <w:r>
              <w:rPr>
                <w:rFonts w:ascii="Times New Roman" w:hAnsi="Times New Roman" w:cs="Times New Roman"/>
              </w:rPr>
              <w:tab/>
            </w:r>
            <w:r w:rsidRPr="00417883">
              <w:rPr>
                <w:rFonts w:ascii="Times New Roman" w:hAnsi="Times New Roman" w:cs="Times New Roman"/>
              </w:rPr>
              <w:t>в денежной форме.</w:t>
            </w:r>
          </w:p>
          <w:p w14:paraId="001C566A" w14:textId="4A08A84A" w:rsidR="00A81979" w:rsidRDefault="0091098B" w:rsidP="00A81979">
            <w:pPr>
              <w:tabs>
                <w:tab w:val="left" w:pos="22"/>
                <w:tab w:val="left" w:pos="2812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 w:rsidRPr="00417883">
              <w:rPr>
                <w:rFonts w:ascii="Times New Roman" w:hAnsi="Times New Roman" w:cs="Times New Roman"/>
              </w:rPr>
              <w:t>При выплате в натуральной форме</w:t>
            </w:r>
            <w:r w:rsidR="00A81979">
              <w:rPr>
                <w:rFonts w:ascii="Times New Roman" w:hAnsi="Times New Roman" w:cs="Times New Roman"/>
              </w:rPr>
              <w:t xml:space="preserve"> </w:t>
            </w:r>
            <w:r w:rsidR="00A81979" w:rsidRPr="00417883">
              <w:rPr>
                <w:rFonts w:ascii="Times New Roman" w:hAnsi="Times New Roman" w:cs="Times New Roman"/>
              </w:rPr>
              <w:t>Страхователь самостоятельно оплачивает</w:t>
            </w:r>
            <w:r w:rsidR="00A81979">
              <w:rPr>
                <w:rFonts w:ascii="Times New Roman" w:hAnsi="Times New Roman" w:cs="Times New Roman"/>
              </w:rPr>
              <w:t xml:space="preserve"> часть стоимости предоставленного Страхователю мобильного устройства сверх суммы страховой выплаты, в том числе, оплачивает размер франшизы.</w:t>
            </w:r>
          </w:p>
          <w:p w14:paraId="3988D452" w14:textId="0C349E93" w:rsidR="00541669" w:rsidRDefault="00A81979" w:rsidP="00A81979">
            <w:pPr>
              <w:tabs>
                <w:tab w:val="left" w:pos="22"/>
                <w:tab w:val="left" w:pos="2812"/>
              </w:tabs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выплате</w:t>
            </w:r>
            <w:r w:rsidR="0091098B" w:rsidRPr="00417883">
              <w:rPr>
                <w:rFonts w:ascii="Times New Roman" w:hAnsi="Times New Roman" w:cs="Times New Roman"/>
              </w:rPr>
              <w:t xml:space="preserve"> в форме ремонта мобильного устройства Страхователь самостоятельно оплачивает сумму франшизы.</w:t>
            </w:r>
          </w:p>
          <w:p w14:paraId="20DA3D06" w14:textId="77777777" w:rsidR="00EC6C38" w:rsidRDefault="00EC6C38" w:rsidP="00F4096B">
            <w:pPr>
              <w:tabs>
                <w:tab w:val="left" w:pos="313"/>
                <w:tab w:val="left" w:pos="2812"/>
              </w:tabs>
              <w:ind w:left="313" w:hanging="313"/>
              <w:jc w:val="both"/>
              <w:rPr>
                <w:rFonts w:ascii="Times New Roman" w:hAnsi="Times New Roman" w:cs="Times New Roman"/>
              </w:rPr>
            </w:pPr>
          </w:p>
          <w:p w14:paraId="6C3EA144" w14:textId="7001D687" w:rsidR="00C4211E" w:rsidRPr="00926FEF" w:rsidRDefault="00541669" w:rsidP="00CB6A82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B12E12">
              <w:rPr>
                <w:rFonts w:ascii="Times New Roman" w:hAnsi="Times New Roman" w:cs="Times New Roman"/>
                <w:b/>
              </w:rPr>
              <w:t xml:space="preserve">Полные условия страховых выплат изложены в подпунктах </w:t>
            </w:r>
            <w:r w:rsidR="008269A0">
              <w:rPr>
                <w:rFonts w:ascii="Times New Roman" w:hAnsi="Times New Roman" w:cs="Times New Roman"/>
                <w:b/>
              </w:rPr>
              <w:t xml:space="preserve">пункта </w:t>
            </w:r>
            <w:r w:rsidR="00A81979">
              <w:rPr>
                <w:rFonts w:ascii="Times New Roman" w:hAnsi="Times New Roman" w:cs="Times New Roman"/>
                <w:b/>
              </w:rPr>
              <w:t xml:space="preserve">6 </w:t>
            </w:r>
            <w:r w:rsidR="002E447E">
              <w:rPr>
                <w:rFonts w:ascii="Times New Roman" w:hAnsi="Times New Roman" w:cs="Times New Roman"/>
                <w:b/>
              </w:rPr>
              <w:t>Особых условий</w:t>
            </w:r>
            <w:r w:rsidRPr="00B12E12">
              <w:rPr>
                <w:rFonts w:ascii="Times New Roman" w:hAnsi="Times New Roman" w:cs="Times New Roman"/>
                <w:b/>
              </w:rPr>
              <w:t>.</w:t>
            </w:r>
          </w:p>
          <w:p w14:paraId="0D02B147" w14:textId="15F12F93" w:rsidR="00AF2B93" w:rsidRPr="00CB6A82" w:rsidRDefault="00AF2B93" w:rsidP="00AF2B93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F2B93" w:rsidRPr="00926FEF" w14:paraId="7A1393F0" w14:textId="77777777" w:rsidTr="00CB6A82">
        <w:trPr>
          <w:trHeight w:val="188"/>
        </w:trPr>
        <w:tc>
          <w:tcPr>
            <w:tcW w:w="5382" w:type="dxa"/>
            <w:tcBorders>
              <w:left w:val="nil"/>
              <w:right w:val="nil"/>
            </w:tcBorders>
          </w:tcPr>
          <w:p w14:paraId="3140DA6D" w14:textId="114C2466" w:rsidR="006863DA" w:rsidRPr="00926FEF" w:rsidRDefault="006863DA" w:rsidP="00AF2B93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5937" w:type="dxa"/>
            <w:tcBorders>
              <w:left w:val="nil"/>
              <w:right w:val="nil"/>
            </w:tcBorders>
          </w:tcPr>
          <w:p w14:paraId="200850E1" w14:textId="77777777" w:rsidR="00AF2B93" w:rsidRPr="00926FEF" w:rsidRDefault="00AF2B93" w:rsidP="008B7E84">
            <w:pPr>
              <w:tabs>
                <w:tab w:val="left" w:pos="2812"/>
              </w:tabs>
              <w:ind w:firstLine="884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B533D4" w:rsidRPr="00926FEF" w14:paraId="474F3355" w14:textId="77777777" w:rsidTr="000724FA">
        <w:tc>
          <w:tcPr>
            <w:tcW w:w="11319" w:type="dxa"/>
            <w:gridSpan w:val="2"/>
          </w:tcPr>
          <w:p w14:paraId="545125F5" w14:textId="77777777" w:rsidR="00B533D4" w:rsidRPr="00926FEF" w:rsidRDefault="00B533D4" w:rsidP="00B533D4">
            <w:pPr>
              <w:tabs>
                <w:tab w:val="left" w:pos="2812"/>
              </w:tabs>
              <w:ind w:left="596" w:firstLine="284"/>
              <w:jc w:val="both"/>
              <w:rPr>
                <w:rFonts w:ascii="Times New Roman" w:hAnsi="Times New Roman" w:cs="Times New Roman"/>
                <w:b/>
              </w:rPr>
            </w:pPr>
            <w:r w:rsidRPr="00926FE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718656" behindDoc="0" locked="0" layoutInCell="1" allowOverlap="1" wp14:anchorId="4471158D" wp14:editId="41549B9D">
                  <wp:simplePos x="0" y="0"/>
                  <wp:positionH relativeFrom="column">
                    <wp:posOffset>-80341</wp:posOffset>
                  </wp:positionH>
                  <wp:positionV relativeFrom="paragraph">
                    <wp:posOffset>-11596</wp:posOffset>
                  </wp:positionV>
                  <wp:extent cx="341685" cy="345282"/>
                  <wp:effectExtent l="0" t="0" r="127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58" cy="348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26FEF">
              <w:rPr>
                <w:rFonts w:ascii="Times New Roman" w:hAnsi="Times New Roman" w:cs="Times New Roman"/>
                <w:b/>
              </w:rPr>
              <w:t xml:space="preserve">На </w:t>
            </w:r>
            <w:r>
              <w:rPr>
                <w:rFonts w:ascii="Times New Roman" w:hAnsi="Times New Roman" w:cs="Times New Roman"/>
                <w:b/>
              </w:rPr>
              <w:t xml:space="preserve">какой </w:t>
            </w:r>
            <w:r w:rsidRPr="00926FEF">
              <w:rPr>
                <w:rFonts w:ascii="Times New Roman" w:hAnsi="Times New Roman" w:cs="Times New Roman"/>
                <w:b/>
              </w:rPr>
              <w:t>территории действует договор страхования (полис)?</w:t>
            </w:r>
          </w:p>
          <w:p w14:paraId="0F2DE64A" w14:textId="77777777" w:rsidR="00B533D4" w:rsidRPr="00926FEF" w:rsidRDefault="00B533D4" w:rsidP="00B533D4">
            <w:pPr>
              <w:tabs>
                <w:tab w:val="left" w:pos="2812"/>
              </w:tabs>
              <w:ind w:firstLine="880"/>
              <w:jc w:val="both"/>
              <w:rPr>
                <w:rFonts w:ascii="Times New Roman" w:hAnsi="Times New Roman" w:cs="Times New Roman"/>
              </w:rPr>
            </w:pPr>
            <w:r w:rsidRPr="00926FEF">
              <w:rPr>
                <w:rFonts w:ascii="Times New Roman" w:hAnsi="Times New Roman" w:cs="Times New Roman"/>
              </w:rPr>
              <w:t>Весь мир.</w:t>
            </w:r>
          </w:p>
          <w:p w14:paraId="247F6B97" w14:textId="5DFD02C6" w:rsidR="00B533D4" w:rsidRPr="00DB3C0F" w:rsidRDefault="00B533D4" w:rsidP="00D47A44">
            <w:pPr>
              <w:pStyle w:val="af1"/>
              <w:spacing w:line="240" w:lineRule="auto"/>
              <w:rPr>
                <w:rFonts w:ascii="Times New Roman" w:hAnsi="Times New Roman"/>
                <w:sz w:val="2"/>
                <w:szCs w:val="22"/>
              </w:rPr>
            </w:pPr>
          </w:p>
        </w:tc>
      </w:tr>
    </w:tbl>
    <w:p w14:paraId="6057070B" w14:textId="77777777" w:rsidR="006863DA" w:rsidRDefault="006863DA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DB3C0F" w14:paraId="7659557A" w14:textId="77777777" w:rsidTr="00DB3C0F">
        <w:tc>
          <w:tcPr>
            <w:tcW w:w="11319" w:type="dxa"/>
          </w:tcPr>
          <w:p w14:paraId="311A8C5C" w14:textId="77777777" w:rsidR="00DB3C0F" w:rsidRPr="00132EE5" w:rsidRDefault="00DB3C0F" w:rsidP="00DB3C0F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</w:rPr>
            </w:pPr>
            <w:r w:rsidRPr="00132EE5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23776" behindDoc="0" locked="0" layoutInCell="1" allowOverlap="1" wp14:anchorId="57A09F03" wp14:editId="48010FEE">
                  <wp:simplePos x="0" y="0"/>
                  <wp:positionH relativeFrom="column">
                    <wp:posOffset>-57863</wp:posOffset>
                  </wp:positionH>
                  <wp:positionV relativeFrom="paragraph">
                    <wp:posOffset>3175</wp:posOffset>
                  </wp:positionV>
                  <wp:extent cx="304800" cy="318198"/>
                  <wp:effectExtent l="0" t="0" r="0" b="571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8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EE5">
              <w:rPr>
                <w:rFonts w:ascii="Times New Roman" w:hAnsi="Times New Roman" w:cs="Times New Roman"/>
                <w:b/>
              </w:rPr>
              <w:t>Когда начинается и заканчивается страхование?</w:t>
            </w:r>
          </w:p>
          <w:p w14:paraId="6287658F" w14:textId="77777777" w:rsidR="00DB3C0F" w:rsidRPr="00D47A44" w:rsidRDefault="00DB3C0F" w:rsidP="00DB3C0F">
            <w:pPr>
              <w:pStyle w:val="af1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45528E7" w14:textId="1D6A4CF8" w:rsidR="00DB3C0F" w:rsidRPr="00D47A44" w:rsidRDefault="00184140" w:rsidP="00DB3C0F">
            <w:pPr>
              <w:pStyle w:val="af1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83772">
              <w:rPr>
                <w:rFonts w:ascii="Times New Roman" w:hAnsi="Times New Roman"/>
                <w:sz w:val="22"/>
                <w:szCs w:val="22"/>
              </w:rPr>
              <w:t>Договор страхования вступает в силу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D47A44">
              <w:rPr>
                <w:rFonts w:ascii="Times New Roman" w:hAnsi="Times New Roman"/>
                <w:sz w:val="22"/>
                <w:szCs w:val="22"/>
              </w:rPr>
              <w:t xml:space="preserve"> 00 часов 00 минут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D47A44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</w:rPr>
              <w:t>восьмого</w:t>
            </w:r>
            <w:r w:rsidRPr="00D47A44">
              <w:rPr>
                <w:rFonts w:ascii="Times New Roman" w:hAnsi="Times New Roman"/>
                <w:sz w:val="22"/>
                <w:szCs w:val="22"/>
              </w:rPr>
              <w:t xml:space="preserve">) календарного </w:t>
            </w:r>
            <w:r w:rsidRPr="00365E38">
              <w:rPr>
                <w:rFonts w:ascii="Times New Roman" w:hAnsi="Times New Roman"/>
                <w:sz w:val="22"/>
                <w:szCs w:val="22"/>
              </w:rPr>
              <w:t>дня, следующего за днем выдачи Полиса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D47A44">
              <w:rPr>
                <w:rFonts w:ascii="Times New Roman" w:hAnsi="Times New Roman"/>
                <w:sz w:val="22"/>
                <w:szCs w:val="22"/>
              </w:rPr>
              <w:t xml:space="preserve"> и действует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течение</w:t>
            </w:r>
            <w:r w:rsidRPr="00D47A4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B3C0F" w:rsidRPr="00D47A44">
              <w:rPr>
                <w:rFonts w:ascii="Times New Roman" w:hAnsi="Times New Roman"/>
                <w:color w:val="auto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(двадцати четырех)</w:t>
            </w:r>
            <w:r w:rsidR="00DB3C0F" w:rsidRPr="00D47A4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или 36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(тридцати шести)</w:t>
            </w:r>
            <w:r w:rsidR="00DB3C0F" w:rsidRPr="00D47A44">
              <w:rPr>
                <w:rFonts w:ascii="Times New Roman" w:hAnsi="Times New Roman"/>
                <w:i/>
                <w:color w:val="auto"/>
                <w:sz w:val="22"/>
                <w:szCs w:val="22"/>
              </w:rPr>
              <w:t xml:space="preserve"> </w:t>
            </w:r>
            <w:r w:rsidR="00DB3C0F" w:rsidRPr="00D47A44">
              <w:rPr>
                <w:rFonts w:ascii="Times New Roman" w:hAnsi="Times New Roman"/>
                <w:color w:val="auto"/>
                <w:sz w:val="22"/>
                <w:szCs w:val="22"/>
              </w:rPr>
              <w:t>месяцев, в зависимости от выбора клиента.</w:t>
            </w:r>
          </w:p>
          <w:p w14:paraId="020F1138" w14:textId="77777777" w:rsidR="00DB3C0F" w:rsidRPr="00D47A44" w:rsidRDefault="00DB3C0F" w:rsidP="00DB3C0F">
            <w:pPr>
              <w:pStyle w:val="af1"/>
              <w:spacing w:line="240" w:lineRule="auto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47A44">
              <w:rPr>
                <w:rFonts w:ascii="Times New Roman" w:hAnsi="Times New Roman"/>
                <w:color w:val="auto"/>
                <w:sz w:val="22"/>
                <w:szCs w:val="22"/>
              </w:rPr>
              <w:t>Период действия страхования:</w:t>
            </w:r>
          </w:p>
          <w:p w14:paraId="59CCFDAE" w14:textId="118FDE93" w:rsidR="00184140" w:rsidRDefault="00184140" w:rsidP="00184140">
            <w:pPr>
              <w:pStyle w:val="af1"/>
              <w:tabs>
                <w:tab w:val="left" w:pos="285"/>
              </w:tabs>
              <w:spacing w:line="240" w:lineRule="auto"/>
              <w:ind w:left="306" w:hanging="306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184140">
              <w:rPr>
                <w:rFonts w:ascii="Times New Roman" w:hAnsi="Times New Roman"/>
                <w:color w:val="auto"/>
                <w:sz w:val="22"/>
                <w:szCs w:val="22"/>
              </w:rPr>
              <w:t>трахование по страховому случаю «Воздействие электротока» действует с момента вступления договора страхования в силу и прекращает свое действие по истечении срока действия гарантии производителя застрахованного устройства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;</w:t>
            </w:r>
          </w:p>
          <w:p w14:paraId="0041F6BA" w14:textId="5CBEA89C" w:rsidR="00DB3C0F" w:rsidRPr="00D47A44" w:rsidRDefault="00184140" w:rsidP="00184140">
            <w:pPr>
              <w:pStyle w:val="af1"/>
              <w:tabs>
                <w:tab w:val="left" w:pos="285"/>
              </w:tabs>
              <w:spacing w:line="240" w:lineRule="auto"/>
              <w:ind w:left="306" w:hanging="306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с</w:t>
            </w:r>
            <w:r w:rsidRPr="00184140">
              <w:rPr>
                <w:rFonts w:ascii="Times New Roman" w:hAnsi="Times New Roman"/>
                <w:color w:val="auto"/>
                <w:sz w:val="22"/>
                <w:szCs w:val="22"/>
              </w:rPr>
              <w:t>трахование по страховому случаю «Поломка застрахованного имущества в постгарантийный период» начинает действовать на день, следующий за днем окончания гарантии производителя застрахованного устройства, и прекращает действовать по истечении срока действия договора страхования.</w:t>
            </w:r>
          </w:p>
          <w:p w14:paraId="2BD06FAF" w14:textId="71D98560" w:rsidR="00727A6A" w:rsidRPr="00727A6A" w:rsidRDefault="00727A6A" w:rsidP="00184140">
            <w:pPr>
              <w:pStyle w:val="af1"/>
              <w:spacing w:line="240" w:lineRule="auto"/>
              <w:rPr>
                <w:rFonts w:ascii="Times New Roman" w:hAnsi="Times New Roman"/>
                <w:sz w:val="10"/>
              </w:rPr>
            </w:pPr>
          </w:p>
        </w:tc>
      </w:tr>
    </w:tbl>
    <w:p w14:paraId="43455ED9" w14:textId="77777777" w:rsidR="00DB3C0F" w:rsidRPr="00926FEF" w:rsidRDefault="00DB3C0F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474E95" w:rsidRPr="00926FEF" w14:paraId="29A0F585" w14:textId="77777777" w:rsidTr="00474E95">
        <w:tc>
          <w:tcPr>
            <w:tcW w:w="11319" w:type="dxa"/>
          </w:tcPr>
          <w:p w14:paraId="29F54D60" w14:textId="14ADF6AA" w:rsidR="00474E95" w:rsidRPr="00CC2B20" w:rsidRDefault="00C52F7A" w:rsidP="003D5188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CC2B20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89035A1" wp14:editId="7D311BC0">
                  <wp:simplePos x="0" y="0"/>
                  <wp:positionH relativeFrom="column">
                    <wp:posOffset>-74461</wp:posOffset>
                  </wp:positionH>
                  <wp:positionV relativeFrom="paragraph">
                    <wp:posOffset>-3589</wp:posOffset>
                  </wp:positionV>
                  <wp:extent cx="300845" cy="318135"/>
                  <wp:effectExtent l="0" t="0" r="4445" b="571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45" cy="31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7D9E" w:rsidRPr="00CC2B20">
              <w:rPr>
                <w:rFonts w:ascii="Times New Roman" w:hAnsi="Times New Roman" w:cs="Times New Roman"/>
                <w:b/>
              </w:rPr>
              <w:t>Как расторгнуть договор</w:t>
            </w:r>
            <w:r w:rsidR="001B5502" w:rsidRPr="00DF046D">
              <w:rPr>
                <w:rFonts w:ascii="Times New Roman" w:hAnsi="Times New Roman" w:cs="Times New Roman"/>
                <w:b/>
              </w:rPr>
              <w:t xml:space="preserve"> страхования (полис)</w:t>
            </w:r>
            <w:r w:rsidR="00E67D9E" w:rsidRPr="00DF046D">
              <w:rPr>
                <w:rFonts w:ascii="Times New Roman" w:hAnsi="Times New Roman" w:cs="Times New Roman"/>
                <w:b/>
              </w:rPr>
              <w:t>?</w:t>
            </w:r>
          </w:p>
          <w:p w14:paraId="35F77F21" w14:textId="77777777" w:rsidR="00CD6AC3" w:rsidRPr="00727A6A" w:rsidRDefault="00CD6AC3" w:rsidP="00CD6AC3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  <w:sz w:val="16"/>
              </w:rPr>
            </w:pPr>
          </w:p>
          <w:p w14:paraId="774A4D20" w14:textId="77777777" w:rsidR="00BA7C71" w:rsidRPr="00583973" w:rsidRDefault="00BA7C71" w:rsidP="00BA7C71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D47A44">
              <w:rPr>
                <w:rFonts w:ascii="Times New Roman" w:hAnsi="Times New Roman" w:cs="Times New Roman"/>
                <w:snapToGrid w:val="0"/>
              </w:rPr>
              <w:t xml:space="preserve">Договор </w:t>
            </w:r>
            <w:r w:rsidRPr="00583973">
              <w:rPr>
                <w:rFonts w:ascii="Times New Roman" w:hAnsi="Times New Roman" w:cs="Times New Roman"/>
                <w:snapToGrid w:val="0"/>
              </w:rPr>
              <w:t>страхования прекращается:</w:t>
            </w:r>
          </w:p>
          <w:p w14:paraId="787DB996" w14:textId="77777777" w:rsidR="00BA7C71" w:rsidRPr="00583973" w:rsidRDefault="00BA7C71" w:rsidP="00BA7C71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>1.  Если возможность наступления страхового случая отпала и существование страхового риска прекратилось по обстоятельствам иным, чем страховой случай, в частности в случае гибели застрахованного имущества по причинам, иным, чем страховой случай. В этом случае Страховщик имеет право на часть страховой премии пропорционально времени, в течение которого действовало страхование.</w:t>
            </w:r>
          </w:p>
          <w:p w14:paraId="0A459E2A" w14:textId="77777777" w:rsidR="00BA7C71" w:rsidRPr="00583973" w:rsidRDefault="00BA7C71" w:rsidP="00BA7C71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>2.  При отказе от договора страхования. Страхователь имеет право отказаться от договора страхования в любое время.</w:t>
            </w:r>
          </w:p>
          <w:p w14:paraId="2BD16FAD" w14:textId="77777777" w:rsidR="00BA7C71" w:rsidRDefault="00BA7C71" w:rsidP="00BA7C71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 xml:space="preserve">2.1.При отказе Страхователя – физического лица от договора страхования в течение </w:t>
            </w:r>
            <w:r w:rsidRPr="00106989">
              <w:rPr>
                <w:rFonts w:ascii="Times New Roman" w:hAnsi="Times New Roman" w:cs="Times New Roman"/>
                <w:snapToGrid w:val="0"/>
              </w:rPr>
              <w:t>14 (</w:t>
            </w:r>
            <w:r>
              <w:rPr>
                <w:rFonts w:ascii="Times New Roman" w:hAnsi="Times New Roman" w:cs="Times New Roman"/>
                <w:snapToGrid w:val="0"/>
              </w:rPr>
              <w:t>ч</w:t>
            </w:r>
            <w:r w:rsidRPr="00106989">
              <w:rPr>
                <w:rFonts w:ascii="Times New Roman" w:hAnsi="Times New Roman" w:cs="Times New Roman"/>
                <w:snapToGrid w:val="0"/>
              </w:rPr>
              <w:t>етырнадцат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106989">
              <w:rPr>
                <w:rFonts w:ascii="Times New Roman" w:hAnsi="Times New Roman" w:cs="Times New Roman"/>
                <w:snapToGrid w:val="0"/>
              </w:rPr>
              <w:t xml:space="preserve">) календарных </w:t>
            </w:r>
            <w:r w:rsidRPr="00106989">
              <w:rPr>
                <w:rFonts w:ascii="Times New Roman" w:hAnsi="Times New Roman" w:cs="Times New Roman"/>
                <w:snapToGrid w:val="0"/>
              </w:rPr>
              <w:lastRenderedPageBreak/>
              <w:t>дней с даты его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06989">
              <w:rPr>
                <w:rFonts w:ascii="Times New Roman" w:hAnsi="Times New Roman" w:cs="Times New Roman"/>
                <w:snapToGrid w:val="0"/>
              </w:rPr>
              <w:t>заключения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уплаченная страховая премия (страховой взнос) подлежит возврату Страховщиком в полном объеме, при условии, что на дату отказа от договора страхования страховых случаев по нему не наступало. </w:t>
            </w:r>
          </w:p>
          <w:p w14:paraId="1CB5FF17" w14:textId="77777777" w:rsidR="00BA7C71" w:rsidRDefault="00BA7C71" w:rsidP="00BA7C71">
            <w:pPr>
              <w:widowControl w:val="0"/>
              <w:tabs>
                <w:tab w:val="left" w:pos="313"/>
              </w:tabs>
              <w:ind w:left="313" w:hanging="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 xml:space="preserve">Для </w:t>
            </w:r>
            <w:r>
              <w:rPr>
                <w:rFonts w:ascii="Times New Roman" w:hAnsi="Times New Roman" w:cs="Times New Roman"/>
                <w:snapToGrid w:val="0"/>
              </w:rPr>
              <w:t>этого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 Страховател</w:t>
            </w:r>
            <w:r>
              <w:rPr>
                <w:rFonts w:ascii="Times New Roman" w:hAnsi="Times New Roman" w:cs="Times New Roman"/>
                <w:snapToGrid w:val="0"/>
              </w:rPr>
              <w:t>ем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предоставляется</w:t>
            </w:r>
            <w:r w:rsidRPr="00583973">
              <w:rPr>
                <w:rFonts w:ascii="Times New Roman" w:hAnsi="Times New Roman" w:cs="Times New Roman"/>
                <w:snapToGrid w:val="0"/>
              </w:rPr>
              <w:t xml:space="preserve"> Страховщику: заявление об отказе от договора страхования, собственноручно подписанное Страхователем, договор страхования, документ, подтверждающий оплату страховой премии, и копию документа, удостоверяющего личность Страхователя (при направлении указанного пакета документов Страховщику средствами почтовой связи).</w:t>
            </w:r>
          </w:p>
          <w:p w14:paraId="0D07D486" w14:textId="42AA67D0" w:rsidR="00BA7C71" w:rsidRDefault="00BA7C71" w:rsidP="00BA7C71">
            <w:pPr>
              <w:widowControl w:val="0"/>
              <w:tabs>
                <w:tab w:val="left" w:pos="313"/>
              </w:tabs>
              <w:ind w:left="313" w:hanging="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583973">
              <w:rPr>
                <w:rFonts w:ascii="Times New Roman" w:hAnsi="Times New Roman" w:cs="Times New Roman"/>
                <w:snapToGrid w:val="0"/>
              </w:rPr>
              <w:t xml:space="preserve">Заявление об отказе от договора страхования может быть предоставлено Страхователем путем его вручения Страховщику (при обращении Страхователя в офис Страховщика) либо путем его отправки через организацию почтовой связи. </w:t>
            </w:r>
          </w:p>
          <w:p w14:paraId="1E5D60BE" w14:textId="0CAC2DD1" w:rsidR="00A81979" w:rsidRDefault="00A81979" w:rsidP="00BA7C71">
            <w:pPr>
              <w:widowControl w:val="0"/>
              <w:tabs>
                <w:tab w:val="left" w:pos="313"/>
              </w:tabs>
              <w:ind w:left="313" w:hanging="7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E463D">
              <w:rPr>
                <w:rFonts w:ascii="Times New Roman" w:hAnsi="Times New Roman" w:cs="Times New Roman"/>
                <w:snapToGrid w:val="0"/>
              </w:rPr>
              <w:t>Возврат страховой премии осуществляется не позднее 10</w:t>
            </w:r>
            <w:r w:rsidR="00BA565A">
              <w:rPr>
                <w:rFonts w:ascii="Times New Roman" w:hAnsi="Times New Roman" w:cs="Times New Roman"/>
                <w:snapToGrid w:val="0"/>
              </w:rPr>
              <w:t xml:space="preserve"> (десяти)</w:t>
            </w:r>
            <w:r w:rsidRPr="00EE463D">
              <w:rPr>
                <w:rFonts w:ascii="Times New Roman" w:hAnsi="Times New Roman" w:cs="Times New Roman"/>
                <w:snapToGrid w:val="0"/>
              </w:rPr>
              <w:t xml:space="preserve"> рабочих дней с даты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E463D">
              <w:rPr>
                <w:rFonts w:ascii="Times New Roman" w:hAnsi="Times New Roman" w:cs="Times New Roman"/>
                <w:snapToGrid w:val="0"/>
              </w:rPr>
              <w:t>поступления соответствующего письменного заявления Страхователя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E463D">
              <w:rPr>
                <w:rFonts w:ascii="Times New Roman" w:hAnsi="Times New Roman" w:cs="Times New Roman"/>
                <w:snapToGrid w:val="0"/>
              </w:rPr>
              <w:t>об отказе от договора страхования с указанным пакетом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E463D">
              <w:rPr>
                <w:rFonts w:ascii="Times New Roman" w:hAnsi="Times New Roman" w:cs="Times New Roman"/>
                <w:snapToGrid w:val="0"/>
              </w:rPr>
              <w:t>документов.</w:t>
            </w:r>
          </w:p>
          <w:p w14:paraId="0070D0E1" w14:textId="77777777" w:rsidR="00BA7C71" w:rsidRDefault="00BA7C71" w:rsidP="00BA7C71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2.2.</w:t>
            </w:r>
            <w:r w:rsidRPr="00106989">
              <w:rPr>
                <w:rFonts w:ascii="Times New Roman" w:hAnsi="Times New Roman" w:cs="Times New Roman"/>
                <w:snapToGrid w:val="0"/>
              </w:rPr>
              <w:t>При отказе Страхователя – физического лица от договора страхования (Полиса) по истечении 14 (</w:t>
            </w:r>
            <w:r>
              <w:rPr>
                <w:rFonts w:ascii="Times New Roman" w:hAnsi="Times New Roman" w:cs="Times New Roman"/>
                <w:snapToGrid w:val="0"/>
              </w:rPr>
              <w:t>ч</w:t>
            </w:r>
            <w:r w:rsidRPr="00106989">
              <w:rPr>
                <w:rFonts w:ascii="Times New Roman" w:hAnsi="Times New Roman" w:cs="Times New Roman"/>
                <w:snapToGrid w:val="0"/>
              </w:rPr>
              <w:t>етырнадцат</w:t>
            </w:r>
            <w:r>
              <w:rPr>
                <w:rFonts w:ascii="Times New Roman" w:hAnsi="Times New Roman" w:cs="Times New Roman"/>
                <w:snapToGrid w:val="0"/>
              </w:rPr>
              <w:t>и</w:t>
            </w:r>
            <w:r w:rsidRPr="00106989">
              <w:rPr>
                <w:rFonts w:ascii="Times New Roman" w:hAnsi="Times New Roman" w:cs="Times New Roman"/>
                <w:snapToGrid w:val="0"/>
              </w:rPr>
              <w:t>) календарных дней с даты его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106989">
              <w:rPr>
                <w:rFonts w:ascii="Times New Roman" w:hAnsi="Times New Roman" w:cs="Times New Roman"/>
                <w:snapToGrid w:val="0"/>
              </w:rPr>
              <w:t>заключения досрочное прекращение договора страхования осуществляется в соответствии со ст. 958 ГК РФ, уплаченная страховая премия возврату не подлежит, за исключением случая, указанного в п.</w:t>
            </w:r>
            <w:r>
              <w:rPr>
                <w:rFonts w:ascii="Times New Roman" w:hAnsi="Times New Roman" w:cs="Times New Roman"/>
                <w:snapToGrid w:val="0"/>
              </w:rPr>
              <w:t xml:space="preserve"> 1 настоящего Раздела</w:t>
            </w:r>
            <w:r w:rsidRPr="00106989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030A040F" w14:textId="77777777" w:rsidR="00BA7C71" w:rsidRDefault="00BA7C71" w:rsidP="00BA7C71">
            <w:pPr>
              <w:widowControl w:val="0"/>
              <w:tabs>
                <w:tab w:val="left" w:pos="313"/>
              </w:tabs>
              <w:ind w:left="313" w:hanging="313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14:paraId="1FFE3626" w14:textId="07F01A88" w:rsidR="00DF046D" w:rsidRDefault="00020CE4" w:rsidP="005469BD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A7C71">
              <w:rPr>
                <w:rFonts w:ascii="Times New Roman" w:hAnsi="Times New Roman" w:cs="Times New Roman"/>
                <w:snapToGrid w:val="0"/>
              </w:rPr>
              <w:t xml:space="preserve">Адреса филиалов </w:t>
            </w:r>
            <w:r w:rsidR="005E5B40" w:rsidRPr="00BA7C71">
              <w:rPr>
                <w:rFonts w:ascii="Times New Roman" w:hAnsi="Times New Roman" w:cs="Times New Roman"/>
                <w:snapToGrid w:val="0"/>
              </w:rPr>
              <w:t>ООО СК «ВТБ СТРАХОВАНИЕ»</w:t>
            </w:r>
            <w:r w:rsidRPr="00BA7C71">
              <w:rPr>
                <w:rFonts w:ascii="Times New Roman" w:hAnsi="Times New Roman" w:cs="Times New Roman"/>
                <w:snapToGrid w:val="0"/>
              </w:rPr>
              <w:t xml:space="preserve"> указаны на официальном сайте </w:t>
            </w:r>
            <w:r w:rsidR="005E5B40" w:rsidRPr="00BA7C71">
              <w:rPr>
                <w:rFonts w:ascii="Times New Roman" w:hAnsi="Times New Roman" w:cs="Times New Roman"/>
                <w:snapToGrid w:val="0"/>
              </w:rPr>
              <w:t>ООО СК «ВТБ СТРАХОВАНИЕ»</w:t>
            </w:r>
            <w:r w:rsidR="00941757" w:rsidRPr="00BA7C7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="00941757" w:rsidRPr="00BA7C71">
              <w:rPr>
                <w:rFonts w:ascii="Times New Roman" w:hAnsi="Times New Roman" w:cs="Times New Roman"/>
              </w:rPr>
              <w:t>–</w:t>
            </w:r>
            <w:r w:rsidR="00941757" w:rsidRPr="00BA7C71">
              <w:t xml:space="preserve"> </w:t>
            </w:r>
            <w:hyperlink r:id="rId20" w:history="1">
              <w:r w:rsidR="00941757" w:rsidRPr="00BA7C71">
                <w:rPr>
                  <w:rStyle w:val="a7"/>
                  <w:rFonts w:ascii="Times New Roman" w:hAnsi="Times New Roman" w:cs="Times New Roman"/>
                </w:rPr>
                <w:t>https://www.vtbins.ru/about/contacts/regional</w:t>
              </w:r>
            </w:hyperlink>
            <w:r w:rsidRPr="00BA7C71">
              <w:rPr>
                <w:rFonts w:ascii="Times New Roman" w:hAnsi="Times New Roman" w:cs="Times New Roman"/>
                <w:snapToGrid w:val="0"/>
              </w:rPr>
              <w:t>.</w:t>
            </w:r>
          </w:p>
          <w:p w14:paraId="0C8E4EB1" w14:textId="77777777" w:rsidR="00727A6A" w:rsidRPr="00727A6A" w:rsidRDefault="00727A6A" w:rsidP="005469BD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  <w:sz w:val="10"/>
              </w:rPr>
            </w:pPr>
          </w:p>
          <w:p w14:paraId="6876410D" w14:textId="63CA3389" w:rsidR="005469BD" w:rsidRDefault="005469BD" w:rsidP="000B150A">
            <w:pPr>
              <w:widowControl w:val="0"/>
              <w:jc w:val="both"/>
              <w:rPr>
                <w:rFonts w:ascii="Times New Roman" w:hAnsi="Times New Roman" w:cs="Times New Roman"/>
                <w:b/>
                <w:snapToGrid w:val="0"/>
              </w:rPr>
            </w:pPr>
            <w:r w:rsidRPr="00D47A44">
              <w:rPr>
                <w:rFonts w:ascii="Times New Roman" w:hAnsi="Times New Roman" w:cs="Times New Roman"/>
                <w:b/>
                <w:snapToGrid w:val="0"/>
              </w:rPr>
              <w:t>П</w:t>
            </w:r>
            <w:r w:rsidR="00020CE4" w:rsidRPr="00D47A44">
              <w:rPr>
                <w:rFonts w:ascii="Times New Roman" w:hAnsi="Times New Roman" w:cs="Times New Roman"/>
                <w:b/>
                <w:snapToGrid w:val="0"/>
              </w:rPr>
              <w:t>олный п</w:t>
            </w:r>
            <w:r w:rsidRPr="00D47A44">
              <w:rPr>
                <w:rFonts w:ascii="Times New Roman" w:hAnsi="Times New Roman" w:cs="Times New Roman"/>
                <w:b/>
                <w:snapToGrid w:val="0"/>
              </w:rPr>
              <w:t>орядок прекращения договора страхования</w:t>
            </w:r>
            <w:r w:rsidR="00020CE4" w:rsidRPr="00D47A44">
              <w:rPr>
                <w:rFonts w:ascii="Times New Roman" w:hAnsi="Times New Roman" w:cs="Times New Roman"/>
                <w:b/>
                <w:snapToGrid w:val="0"/>
              </w:rPr>
              <w:t xml:space="preserve"> изложен </w:t>
            </w:r>
            <w:r w:rsidRPr="00D47A44">
              <w:rPr>
                <w:rFonts w:ascii="Times New Roman" w:hAnsi="Times New Roman" w:cs="Times New Roman"/>
                <w:b/>
                <w:snapToGrid w:val="0"/>
              </w:rPr>
              <w:t xml:space="preserve">в Разделе </w:t>
            </w:r>
            <w:r w:rsidR="00A81979">
              <w:rPr>
                <w:rFonts w:ascii="Times New Roman" w:hAnsi="Times New Roman" w:cs="Times New Roman"/>
                <w:b/>
                <w:snapToGrid w:val="0"/>
              </w:rPr>
              <w:t>5</w:t>
            </w:r>
            <w:r w:rsidR="00A81979" w:rsidRPr="00D47A44">
              <w:rPr>
                <w:rFonts w:ascii="Times New Roman" w:hAnsi="Times New Roman" w:cs="Times New Roman"/>
                <w:b/>
                <w:snapToGrid w:val="0"/>
              </w:rPr>
              <w:t xml:space="preserve"> </w:t>
            </w:r>
            <w:r w:rsidR="00A81979">
              <w:rPr>
                <w:rFonts w:ascii="Times New Roman" w:hAnsi="Times New Roman" w:cs="Times New Roman"/>
                <w:b/>
                <w:snapToGrid w:val="0"/>
              </w:rPr>
              <w:t>Особых условий</w:t>
            </w:r>
            <w:r w:rsidRPr="00D47A44">
              <w:rPr>
                <w:rFonts w:ascii="Times New Roman" w:hAnsi="Times New Roman" w:cs="Times New Roman"/>
                <w:b/>
                <w:snapToGrid w:val="0"/>
              </w:rPr>
              <w:t>.</w:t>
            </w:r>
          </w:p>
          <w:p w14:paraId="60D36A46" w14:textId="39896F0E" w:rsidR="00DB3C0F" w:rsidRPr="00D47A44" w:rsidRDefault="00DB3C0F" w:rsidP="000B150A">
            <w:pPr>
              <w:widowControl w:val="0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14:paraId="1EF7ACFC" w14:textId="77777777" w:rsidR="00474E95" w:rsidRPr="00926FEF" w:rsidRDefault="00474E95" w:rsidP="00DB3C0F">
      <w:pPr>
        <w:tabs>
          <w:tab w:val="left" w:pos="2812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a8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B5E2A" w:rsidRPr="005B5B53" w14:paraId="57524D9C" w14:textId="77777777" w:rsidTr="00AA75E7">
        <w:trPr>
          <w:trHeight w:val="767"/>
        </w:trPr>
        <w:tc>
          <w:tcPr>
            <w:tcW w:w="11052" w:type="dxa"/>
          </w:tcPr>
          <w:p w14:paraId="022CDB32" w14:textId="77777777" w:rsidR="00DB5E2A" w:rsidRPr="00A35CD7" w:rsidRDefault="00DB5E2A" w:rsidP="00CD6AC3">
            <w:pPr>
              <w:tabs>
                <w:tab w:val="left" w:pos="2812"/>
              </w:tabs>
              <w:spacing w:before="80"/>
              <w:ind w:firstLine="885"/>
              <w:jc w:val="both"/>
              <w:rPr>
                <w:rFonts w:ascii="Times New Roman" w:hAnsi="Times New Roman" w:cs="Times New Roman"/>
                <w:b/>
              </w:rPr>
            </w:pPr>
            <w:r w:rsidRPr="00A35CD7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6A59A4" wp14:editId="48FDDD9E">
                      <wp:simplePos x="0" y="0"/>
                      <wp:positionH relativeFrom="column">
                        <wp:posOffset>-50496</wp:posOffset>
                      </wp:positionH>
                      <wp:positionV relativeFrom="paragraph">
                        <wp:posOffset>11430</wp:posOffset>
                      </wp:positionV>
                      <wp:extent cx="309880" cy="295275"/>
                      <wp:effectExtent l="0" t="0" r="0" b="9525"/>
                      <wp:wrapNone/>
                      <wp:docPr id="7" name="Freeform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309880" cy="295275"/>
                              </a:xfrm>
                              <a:custGeom>
                                <a:avLst/>
                                <a:gdLst>
                                  <a:gd name="T0" fmla="*/ 2147483647 w 62"/>
                                  <a:gd name="T1" fmla="*/ 2147483647 h 62"/>
                                  <a:gd name="T2" fmla="*/ 2147483647 w 62"/>
                                  <a:gd name="T3" fmla="*/ 2147483647 h 62"/>
                                  <a:gd name="T4" fmla="*/ 0 w 62"/>
                                  <a:gd name="T5" fmla="*/ 2147483647 h 62"/>
                                  <a:gd name="T6" fmla="*/ 2147483647 w 62"/>
                                  <a:gd name="T7" fmla="*/ 0 h 62"/>
                                  <a:gd name="T8" fmla="*/ 2147483647 w 62"/>
                                  <a:gd name="T9" fmla="*/ 2147483647 h 62"/>
                                  <a:gd name="T10" fmla="*/ 2147483647 w 62"/>
                                  <a:gd name="T11" fmla="*/ 2147483647 h 62"/>
                                  <a:gd name="T12" fmla="*/ 2147483647 w 62"/>
                                  <a:gd name="T13" fmla="*/ 2147483647 h 62"/>
                                  <a:gd name="T14" fmla="*/ 2147483647 w 62"/>
                                  <a:gd name="T15" fmla="*/ 2147483647 h 62"/>
                                  <a:gd name="T16" fmla="*/ 2147483647 w 62"/>
                                  <a:gd name="T17" fmla="*/ 2147483647 h 62"/>
                                  <a:gd name="T18" fmla="*/ 2147483647 w 62"/>
                                  <a:gd name="T19" fmla="*/ 2147483647 h 62"/>
                                  <a:gd name="T20" fmla="*/ 2147483647 w 62"/>
                                  <a:gd name="T21" fmla="*/ 2147483647 h 62"/>
                                  <a:gd name="T22" fmla="*/ 2147483647 w 62"/>
                                  <a:gd name="T23" fmla="*/ 2147483647 h 62"/>
                                  <a:gd name="T24" fmla="*/ 2147483647 w 62"/>
                                  <a:gd name="T25" fmla="*/ 2147483647 h 62"/>
                                  <a:gd name="T26" fmla="*/ 2147483647 w 62"/>
                                  <a:gd name="T27" fmla="*/ 2147483647 h 62"/>
                                  <a:gd name="T28" fmla="*/ 2147483647 w 62"/>
                                  <a:gd name="T29" fmla="*/ 2147483647 h 62"/>
                                  <a:gd name="T30" fmla="*/ 2147483647 w 62"/>
                                  <a:gd name="T31" fmla="*/ 2147483647 h 62"/>
                                  <a:gd name="T32" fmla="*/ 2147483647 w 62"/>
                                  <a:gd name="T33" fmla="*/ 2147483647 h 62"/>
                                  <a:gd name="T34" fmla="*/ 2147483647 w 62"/>
                                  <a:gd name="T35" fmla="*/ 2147483647 h 62"/>
                                  <a:gd name="T36" fmla="*/ 2147483647 w 62"/>
                                  <a:gd name="T37" fmla="*/ 2147483647 h 62"/>
                                  <a:gd name="T38" fmla="*/ 2147483647 w 62"/>
                                  <a:gd name="T39" fmla="*/ 2147483647 h 62"/>
                                  <a:gd name="T40" fmla="*/ 2147483647 w 62"/>
                                  <a:gd name="T41" fmla="*/ 2147483647 h 62"/>
                                  <a:gd name="T42" fmla="*/ 2147483647 w 62"/>
                                  <a:gd name="T43" fmla="*/ 2147483647 h 62"/>
                                  <a:gd name="T44" fmla="*/ 2147483647 w 62"/>
                                  <a:gd name="T45" fmla="*/ 2147483647 h 62"/>
                                  <a:gd name="T46" fmla="*/ 2147483647 w 62"/>
                                  <a:gd name="T47" fmla="*/ 2147483647 h 62"/>
                                  <a:gd name="T48" fmla="*/ 2147483647 w 62"/>
                                  <a:gd name="T49" fmla="*/ 2147483647 h 62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2" h="62">
                                    <a:moveTo>
                                      <a:pt x="62" y="31"/>
                                    </a:moveTo>
                                    <a:cubicBezTo>
                                      <a:pt x="62" y="48"/>
                                      <a:pt x="48" y="62"/>
                                      <a:pt x="31" y="62"/>
                                    </a:cubicBezTo>
                                    <a:cubicBezTo>
                                      <a:pt x="14" y="62"/>
                                      <a:pt x="0" y="48"/>
                                      <a:pt x="0" y="31"/>
                                    </a:cubicBezTo>
                                    <a:cubicBezTo>
                                      <a:pt x="0" y="14"/>
                                      <a:pt x="14" y="0"/>
                                      <a:pt x="31" y="0"/>
                                    </a:cubicBezTo>
                                    <a:cubicBezTo>
                                      <a:pt x="48" y="0"/>
                                      <a:pt x="62" y="14"/>
                                      <a:pt x="62" y="31"/>
                                    </a:cubicBezTo>
                                    <a:close/>
                                    <a:moveTo>
                                      <a:pt x="37" y="12"/>
                                    </a:moveTo>
                                    <a:cubicBezTo>
                                      <a:pt x="37" y="11"/>
                                      <a:pt x="37" y="11"/>
                                      <a:pt x="37" y="11"/>
                                    </a:cubicBezTo>
                                    <a:cubicBezTo>
                                      <a:pt x="36" y="11"/>
                                      <a:pt x="36" y="11"/>
                                      <a:pt x="36" y="11"/>
                                    </a:cubicBezTo>
                                    <a:cubicBezTo>
                                      <a:pt x="27" y="11"/>
                                      <a:pt x="27" y="11"/>
                                      <a:pt x="27" y="11"/>
                                    </a:cubicBezTo>
                                    <a:cubicBezTo>
                                      <a:pt x="27" y="11"/>
                                      <a:pt x="26" y="11"/>
                                      <a:pt x="26" y="11"/>
                                    </a:cubicBezTo>
                                    <a:cubicBezTo>
                                      <a:pt x="26" y="11"/>
                                      <a:pt x="26" y="11"/>
                                      <a:pt x="26" y="12"/>
                                    </a:cubicBezTo>
                                    <a:cubicBezTo>
                                      <a:pt x="26" y="37"/>
                                      <a:pt x="26" y="37"/>
                                      <a:pt x="26" y="37"/>
                                    </a:cubicBezTo>
                                    <a:cubicBezTo>
                                      <a:pt x="26" y="37"/>
                                      <a:pt x="27" y="38"/>
                                      <a:pt x="28" y="38"/>
                                    </a:cubicBezTo>
                                    <a:cubicBezTo>
                                      <a:pt x="35" y="38"/>
                                      <a:pt x="35" y="38"/>
                                      <a:pt x="35" y="38"/>
                                    </a:cubicBezTo>
                                    <a:cubicBezTo>
                                      <a:pt x="36" y="38"/>
                                      <a:pt x="36" y="37"/>
                                      <a:pt x="36" y="37"/>
                                    </a:cubicBezTo>
                                    <a:lnTo>
                                      <a:pt x="37" y="12"/>
                                    </a:lnTo>
                                    <a:close/>
                                    <a:moveTo>
                                      <a:pt x="36" y="43"/>
                                    </a:moveTo>
                                    <a:cubicBezTo>
                                      <a:pt x="36" y="42"/>
                                      <a:pt x="36" y="42"/>
                                      <a:pt x="35" y="42"/>
                                    </a:cubicBezTo>
                                    <a:cubicBezTo>
                                      <a:pt x="28" y="42"/>
                                      <a:pt x="28" y="42"/>
                                      <a:pt x="28" y="42"/>
                                    </a:cubicBezTo>
                                    <a:cubicBezTo>
                                      <a:pt x="27" y="42"/>
                                      <a:pt x="26" y="42"/>
                                      <a:pt x="26" y="43"/>
                                    </a:cubicBezTo>
                                    <a:cubicBezTo>
                                      <a:pt x="26" y="51"/>
                                      <a:pt x="26" y="51"/>
                                      <a:pt x="26" y="51"/>
                                    </a:cubicBezTo>
                                    <a:cubicBezTo>
                                      <a:pt x="26" y="51"/>
                                      <a:pt x="27" y="52"/>
                                      <a:pt x="28" y="52"/>
                                    </a:cubicBezTo>
                                    <a:cubicBezTo>
                                      <a:pt x="35" y="52"/>
                                      <a:pt x="35" y="52"/>
                                      <a:pt x="35" y="52"/>
                                    </a:cubicBezTo>
                                    <a:cubicBezTo>
                                      <a:pt x="36" y="52"/>
                                      <a:pt x="36" y="51"/>
                                      <a:pt x="36" y="51"/>
                                    </a:cubicBezTo>
                                    <a:lnTo>
                                      <a:pt x="36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lIns="243797" tIns="121899" rIns="243797" bIns="121899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8678527" id="Freeform 76" o:spid="_x0000_s1026" style="position:absolute;margin-left:-4pt;margin-top:.9pt;width:24.4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" path="m62,31c62,48,48,62,31,62,14,62,,48,,31,,14,14,,31,,48,,62,14,62,31xm37,12v,-1,,-1,,-1c36,11,36,11,36,11v-9,,-9,,-9,c27,11,26,11,26,11v,,,,,1c26,37,26,37,26,37v,,1,1,2,1c35,38,35,38,35,38v1,,1,-1,1,-1l37,12xm36,43v,-1,,-1,-1,-1c28,42,28,42,28,42v-1,,-2,,-2,1c26,51,26,51,26,51v,,1,1,2,1c35,52,35,52,35,52v1,,1,-1,1,-1l36,43xe" fillcolor="#ffc000" stroked="f">
                      <v:path arrowok="t" o:connecttype="custom" o:connectlocs="2147483646,2147483646;2147483646,2147483646;0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"/>
                      <o:lock v:ext="edit" verticies="t"/>
                    </v:shape>
                  </w:pict>
                </mc:Fallback>
              </mc:AlternateContent>
            </w:r>
            <w:r w:rsidRPr="00A35CD7">
              <w:rPr>
                <w:rFonts w:ascii="Times New Roman" w:hAnsi="Times New Roman" w:cs="Times New Roman"/>
                <w:b/>
              </w:rPr>
              <w:t>Куда обращаться при возникновении вопросов или споров?</w:t>
            </w:r>
          </w:p>
          <w:p w14:paraId="34FA9769" w14:textId="77777777" w:rsidR="00CD6AC3" w:rsidRDefault="00CD6AC3" w:rsidP="00CD6AC3">
            <w:pPr>
              <w:tabs>
                <w:tab w:val="left" w:pos="2812"/>
              </w:tabs>
              <w:ind w:firstLine="880"/>
              <w:jc w:val="both"/>
              <w:rPr>
                <w:rFonts w:ascii="Times New Roman" w:hAnsi="Times New Roman" w:cs="Times New Roman"/>
              </w:rPr>
            </w:pPr>
          </w:p>
          <w:p w14:paraId="0DE1C032" w14:textId="67013928" w:rsidR="00DB5E2A" w:rsidRPr="00D47A44" w:rsidRDefault="00DB5E2A" w:rsidP="00CD6AC3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  <w:r w:rsidRPr="00A35CD7">
              <w:rPr>
                <w:rFonts w:ascii="Times New Roman" w:hAnsi="Times New Roman" w:cs="Times New Roman"/>
              </w:rPr>
              <w:t>Письменное обращение можно отправить:</w:t>
            </w:r>
          </w:p>
          <w:p w14:paraId="7FDB0871" w14:textId="4EC0615E" w:rsidR="00CD6AC3" w:rsidRPr="00B2366B" w:rsidRDefault="00CD6AC3" w:rsidP="00CD6AC3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35CD7">
              <w:rPr>
                <w:rFonts w:ascii="Times New Roman" w:hAnsi="Times New Roman" w:cs="Times New Roman"/>
              </w:rPr>
              <w:t>– </w:t>
            </w:r>
            <w:r>
              <w:rPr>
                <w:rFonts w:ascii="Times New Roman" w:hAnsi="Times New Roman" w:cs="Times New Roman"/>
              </w:rPr>
              <w:tab/>
            </w:r>
            <w:r w:rsidR="00DC73D5" w:rsidRPr="00A35CD7">
              <w:rPr>
                <w:rFonts w:ascii="Times New Roman" w:hAnsi="Times New Roman" w:cs="Times New Roman"/>
              </w:rPr>
              <w:t xml:space="preserve">Страховщику по почте по </w:t>
            </w:r>
            <w:r w:rsidR="00DC73D5" w:rsidRPr="00402026">
              <w:rPr>
                <w:rFonts w:ascii="Times New Roman" w:hAnsi="Times New Roman" w:cs="Times New Roman"/>
              </w:rPr>
              <w:t>адресу</w:t>
            </w:r>
            <w:r w:rsidR="00DC73D5">
              <w:rPr>
                <w:rFonts w:ascii="Times New Roman" w:hAnsi="Times New Roman" w:cs="Times New Roman"/>
              </w:rPr>
              <w:t>:</w:t>
            </w:r>
            <w:r w:rsidR="00DC73D5" w:rsidRPr="00402026">
              <w:rPr>
                <w:rFonts w:ascii="Times New Roman" w:hAnsi="Times New Roman" w:cs="Times New Roman"/>
              </w:rPr>
              <w:t xml:space="preserve"> </w:t>
            </w:r>
            <w:r w:rsidR="00DC73D5" w:rsidRPr="007D5833">
              <w:rPr>
                <w:rFonts w:ascii="Times New Roman" w:hAnsi="Times New Roman" w:cs="Times New Roman"/>
              </w:rPr>
              <w:t>101000</w:t>
            </w:r>
            <w:r w:rsidR="00DC73D5">
              <w:rPr>
                <w:rFonts w:ascii="Times New Roman" w:hAnsi="Times New Roman" w:cs="Times New Roman"/>
              </w:rPr>
              <w:t xml:space="preserve">, </w:t>
            </w:r>
            <w:r w:rsidR="00DC73D5" w:rsidRPr="00402026">
              <w:rPr>
                <w:rFonts w:ascii="Times New Roman" w:hAnsi="Times New Roman" w:cs="Times New Roman"/>
              </w:rPr>
              <w:t>г. Москва, Чистопрудный бульвар, д. 8, стр. 1 либо путем заполнения соответствующей формы на сайте Страховщика –</w:t>
            </w:r>
            <w:r w:rsidR="00DC73D5">
              <w:rPr>
                <w:rFonts w:ascii="Times New Roman" w:hAnsi="Times New Roman" w:cs="Times New Roman"/>
              </w:rPr>
              <w:t xml:space="preserve"> </w:t>
            </w:r>
            <w:hyperlink r:id="rId21" w:history="1">
              <w:r w:rsidR="00DC73D5" w:rsidRPr="00D771A3">
                <w:rPr>
                  <w:rStyle w:val="a7"/>
                  <w:rFonts w:ascii="Times New Roman" w:hAnsi="Times New Roman" w:cs="Times New Roman"/>
                </w:rPr>
                <w:t>www.vtbins.ru</w:t>
              </w:r>
            </w:hyperlink>
            <w:r w:rsidRPr="00B2366B">
              <w:rPr>
                <w:rFonts w:ascii="Times New Roman" w:hAnsi="Times New Roman" w:cs="Times New Roman"/>
              </w:rPr>
              <w:t>;</w:t>
            </w:r>
          </w:p>
          <w:p w14:paraId="10DFC68C" w14:textId="29B48A83" w:rsidR="00CD6AC3" w:rsidRPr="00A35CD7" w:rsidRDefault="00CD6AC3" w:rsidP="00CD6AC3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B2366B">
              <w:rPr>
                <w:rFonts w:ascii="Times New Roman" w:hAnsi="Times New Roman" w:cs="Times New Roman"/>
              </w:rPr>
              <w:t>– </w:t>
            </w:r>
            <w:r>
              <w:rPr>
                <w:rFonts w:ascii="Times New Roman" w:hAnsi="Times New Roman" w:cs="Times New Roman"/>
              </w:rPr>
              <w:tab/>
            </w:r>
            <w:r w:rsidRPr="00B2366B">
              <w:rPr>
                <w:rFonts w:ascii="Times New Roman" w:hAnsi="Times New Roman" w:cs="Times New Roman"/>
              </w:rPr>
              <w:t xml:space="preserve">к финансовому уполномоченному путем регистрации обращения на сайте – </w:t>
            </w:r>
            <w:hyperlink r:id="rId22" w:history="1">
              <w:r w:rsidR="00941757" w:rsidRPr="00DA27A8">
                <w:rPr>
                  <w:rStyle w:val="a7"/>
                  <w:rFonts w:ascii="Times New Roman" w:hAnsi="Times New Roman" w:cs="Times New Roman"/>
                </w:rPr>
                <w:t>www.finombudsman.ru</w:t>
              </w:r>
            </w:hyperlink>
            <w:r w:rsidRPr="00D47A44">
              <w:rPr>
                <w:rFonts w:ascii="Times New Roman" w:hAnsi="Times New Roman" w:cs="Times New Roman"/>
              </w:rPr>
              <w:t xml:space="preserve"> или по почтовому адресу: 119017, г. Москва, Старомонетный пер., дом 3</w:t>
            </w:r>
            <w:r w:rsidRPr="00A35CD7">
              <w:rPr>
                <w:rFonts w:ascii="Times New Roman" w:hAnsi="Times New Roman" w:cs="Times New Roman"/>
              </w:rPr>
              <w:t>;</w:t>
            </w:r>
          </w:p>
          <w:p w14:paraId="73D0A71F" w14:textId="77777777" w:rsidR="00CD6AC3" w:rsidRPr="00B2366B" w:rsidRDefault="00CD6AC3" w:rsidP="00CD6AC3">
            <w:pPr>
              <w:tabs>
                <w:tab w:val="left" w:pos="284"/>
                <w:tab w:val="left" w:pos="2812"/>
              </w:tabs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35CD7">
              <w:rPr>
                <w:rFonts w:ascii="Times New Roman" w:hAnsi="Times New Roman" w:cs="Times New Roman"/>
              </w:rPr>
              <w:t>– </w:t>
            </w:r>
            <w:r>
              <w:rPr>
                <w:rFonts w:ascii="Times New Roman" w:hAnsi="Times New Roman" w:cs="Times New Roman"/>
              </w:rPr>
              <w:tab/>
            </w:r>
            <w:r w:rsidRPr="00A35CD7">
              <w:rPr>
                <w:rFonts w:ascii="Times New Roman" w:hAnsi="Times New Roman" w:cs="Times New Roman"/>
              </w:rPr>
              <w:t xml:space="preserve">во Всероссийский союз страховщиков – </w:t>
            </w:r>
            <w:hyperlink r:id="rId23" w:history="1">
              <w:r w:rsidRPr="00D47A44">
                <w:rPr>
                  <w:rStyle w:val="a7"/>
                  <w:rFonts w:ascii="Times New Roman" w:hAnsi="Times New Roman" w:cs="Times New Roman"/>
                </w:rPr>
                <w:t>www.ins-union.ru</w:t>
              </w:r>
            </w:hyperlink>
            <w:r w:rsidRPr="00A35CD7">
              <w:rPr>
                <w:rFonts w:ascii="Times New Roman" w:hAnsi="Times New Roman" w:cs="Times New Roman"/>
              </w:rPr>
              <w:t>, приложив к обращению необходимые документы и сведения,</w:t>
            </w:r>
            <w:r w:rsidRPr="00B2366B">
              <w:rPr>
                <w:rFonts w:ascii="Times New Roman" w:hAnsi="Times New Roman" w:cs="Times New Roman"/>
              </w:rPr>
              <w:t xml:space="preserve"> либо на почтовый адрес: 115093, г. Москва, ул. Люсиновская, д. 27, стр. 3;</w:t>
            </w:r>
          </w:p>
          <w:p w14:paraId="1A35B886" w14:textId="26A84E4B" w:rsidR="00DB5E2A" w:rsidRDefault="00CD6AC3" w:rsidP="00CD6AC3">
            <w:pPr>
              <w:tabs>
                <w:tab w:val="left" w:pos="300"/>
                <w:tab w:val="left" w:pos="2812"/>
              </w:tabs>
              <w:ind w:left="313" w:hanging="313"/>
              <w:jc w:val="both"/>
              <w:rPr>
                <w:rFonts w:ascii="Times New Roman" w:hAnsi="Times New Roman" w:cs="Times New Roman"/>
              </w:rPr>
            </w:pPr>
            <w:r w:rsidRPr="00B2366B">
              <w:rPr>
                <w:rFonts w:ascii="Times New Roman" w:hAnsi="Times New Roman" w:cs="Times New Roman"/>
              </w:rPr>
              <w:t>– </w:t>
            </w:r>
            <w:r>
              <w:rPr>
                <w:rFonts w:ascii="Times New Roman" w:hAnsi="Times New Roman" w:cs="Times New Roman"/>
              </w:rPr>
              <w:tab/>
            </w:r>
            <w:r w:rsidRPr="00B2366B">
              <w:rPr>
                <w:rFonts w:ascii="Times New Roman" w:hAnsi="Times New Roman" w:cs="Times New Roman"/>
              </w:rPr>
              <w:t xml:space="preserve">в Банк России через интернет-приемную на официальном сайте Банка России – </w:t>
            </w:r>
            <w:hyperlink r:id="rId24" w:history="1">
              <w:r w:rsidRPr="00D47A44">
                <w:rPr>
                  <w:rStyle w:val="a7"/>
                  <w:rFonts w:ascii="Times New Roman" w:hAnsi="Times New Roman" w:cs="Times New Roman"/>
                </w:rPr>
                <w:t>www.cbr.ru</w:t>
              </w:r>
            </w:hyperlink>
            <w:r w:rsidRPr="00A35CD7">
              <w:rPr>
                <w:rFonts w:ascii="Times New Roman" w:hAnsi="Times New Roman" w:cs="Times New Roman"/>
              </w:rPr>
              <w:t>, приложив к обращению необходимые документы и сведения, либо на почтовый адрес: 107016, г. Москва, ул. Неглинная, д. 12.</w:t>
            </w:r>
          </w:p>
          <w:p w14:paraId="610137CA" w14:textId="77777777" w:rsidR="00A35CD7" w:rsidRPr="00A35CD7" w:rsidRDefault="00A35CD7" w:rsidP="00D47A44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</w:rPr>
            </w:pPr>
          </w:p>
          <w:p w14:paraId="3D9568CC" w14:textId="02DC260D" w:rsidR="00020CE4" w:rsidRDefault="00020CE4" w:rsidP="00D47A44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D47A44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К Страховщику также можно обратиться по телефону горячей линии: </w:t>
            </w:r>
            <w:r w:rsidR="00CC5280" w:rsidRPr="00CC5280">
              <w:rPr>
                <w:rFonts w:ascii="Times New Roman" w:hAnsi="Times New Roman" w:cs="Times New Roman"/>
                <w:b/>
                <w:noProof/>
                <w:lang w:eastAsia="ru-RU"/>
              </w:rPr>
              <w:t>8 800 100 444 0</w:t>
            </w:r>
            <w:r w:rsidRPr="00D47A44">
              <w:rPr>
                <w:rFonts w:ascii="Times New Roman" w:hAnsi="Times New Roman" w:cs="Times New Roman"/>
                <w:b/>
                <w:noProof/>
                <w:lang w:eastAsia="ru-RU"/>
              </w:rPr>
              <w:t>.</w:t>
            </w:r>
          </w:p>
          <w:p w14:paraId="68B9D194" w14:textId="6B1FCA01" w:rsidR="00DB3C0F" w:rsidRPr="00D47A44" w:rsidRDefault="00DB3C0F" w:rsidP="00D47A44">
            <w:pPr>
              <w:tabs>
                <w:tab w:val="left" w:pos="2812"/>
              </w:tabs>
              <w:jc w:val="both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</w:tbl>
    <w:p w14:paraId="01A7D8EE" w14:textId="3EE6AC51" w:rsidR="00AF2B93" w:rsidRDefault="00AF2B93" w:rsidP="00CF227A">
      <w:pPr>
        <w:tabs>
          <w:tab w:val="left" w:pos="2812"/>
        </w:tabs>
        <w:jc w:val="both"/>
        <w:rPr>
          <w:rFonts w:ascii="Times New Roman" w:hAnsi="Times New Roman" w:cs="Times New Roman"/>
          <w:b/>
          <w:i/>
        </w:rPr>
      </w:pPr>
    </w:p>
    <w:p w14:paraId="326D87F4" w14:textId="6560906F" w:rsidR="00BE0418" w:rsidRPr="00DB5E2A" w:rsidRDefault="00460FA4" w:rsidP="00CF227A">
      <w:pPr>
        <w:tabs>
          <w:tab w:val="left" w:pos="2812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Утвержден Распоряжением от __.___.____</w:t>
      </w:r>
      <w:r w:rsidR="00AA75E7">
        <w:rPr>
          <w:rFonts w:ascii="Times New Roman" w:hAnsi="Times New Roman" w:cs="Times New Roman"/>
          <w:b/>
          <w:i/>
        </w:rPr>
        <w:t xml:space="preserve"> г.</w:t>
      </w:r>
      <w:r>
        <w:rPr>
          <w:rFonts w:ascii="Times New Roman" w:hAnsi="Times New Roman" w:cs="Times New Roman"/>
          <w:b/>
          <w:i/>
        </w:rPr>
        <w:t xml:space="preserve"> №____</w:t>
      </w:r>
    </w:p>
    <w:sectPr w:rsidR="00BE0418" w:rsidRPr="00DB5E2A" w:rsidSect="00AA75E7">
      <w:pgSz w:w="11907" w:h="16839" w:code="9"/>
      <w:pgMar w:top="426" w:right="425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B716" w14:textId="77777777" w:rsidR="000613F0" w:rsidRDefault="000613F0" w:rsidP="00F06DB5">
      <w:pPr>
        <w:spacing w:after="0" w:line="240" w:lineRule="auto"/>
      </w:pPr>
      <w:r>
        <w:separator/>
      </w:r>
    </w:p>
  </w:endnote>
  <w:endnote w:type="continuationSeparator" w:id="0">
    <w:p w14:paraId="11098720" w14:textId="77777777" w:rsidR="000613F0" w:rsidRDefault="000613F0" w:rsidP="00F0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88F396" w14:textId="77777777" w:rsidR="000613F0" w:rsidRDefault="000613F0" w:rsidP="00F06DB5">
      <w:pPr>
        <w:spacing w:after="0" w:line="240" w:lineRule="auto"/>
      </w:pPr>
      <w:r>
        <w:separator/>
      </w:r>
    </w:p>
  </w:footnote>
  <w:footnote w:type="continuationSeparator" w:id="0">
    <w:p w14:paraId="112C08FB" w14:textId="77777777" w:rsidR="000613F0" w:rsidRDefault="000613F0" w:rsidP="00F06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A6D"/>
    <w:multiLevelType w:val="multilevel"/>
    <w:tmpl w:val="4D3C81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440"/>
      </w:pPr>
      <w:rPr>
        <w:rFonts w:hint="default"/>
      </w:rPr>
    </w:lvl>
  </w:abstractNum>
  <w:abstractNum w:abstractNumId="1" w15:restartNumberingAfterBreak="0">
    <w:nsid w:val="076279EB"/>
    <w:multiLevelType w:val="hybridMultilevel"/>
    <w:tmpl w:val="0E20500A"/>
    <w:lvl w:ilvl="0" w:tplc="0419000D">
      <w:start w:val="1"/>
      <w:numFmt w:val="bullet"/>
      <w:lvlText w:val=""/>
      <w:lvlJc w:val="left"/>
      <w:pPr>
        <w:ind w:left="14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 w15:restartNumberingAfterBreak="0">
    <w:nsid w:val="10250A27"/>
    <w:multiLevelType w:val="hybridMultilevel"/>
    <w:tmpl w:val="6F269B62"/>
    <w:lvl w:ilvl="0" w:tplc="0419000D">
      <w:start w:val="1"/>
      <w:numFmt w:val="bullet"/>
      <w:lvlText w:val=""/>
      <w:lvlJc w:val="left"/>
      <w:pPr>
        <w:ind w:left="16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3" w15:restartNumberingAfterBreak="0">
    <w:nsid w:val="104441B0"/>
    <w:multiLevelType w:val="hybridMultilevel"/>
    <w:tmpl w:val="46929A76"/>
    <w:lvl w:ilvl="0" w:tplc="CC90338E">
      <w:start w:val="2"/>
      <w:numFmt w:val="bullet"/>
      <w:lvlText w:val="-"/>
      <w:lvlJc w:val="left"/>
      <w:pPr>
        <w:ind w:left="109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4" w15:restartNumberingAfterBreak="0">
    <w:nsid w:val="247547C9"/>
    <w:multiLevelType w:val="hybridMultilevel"/>
    <w:tmpl w:val="D2708A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7B4"/>
    <w:multiLevelType w:val="hybridMultilevel"/>
    <w:tmpl w:val="88E067CE"/>
    <w:lvl w:ilvl="0" w:tplc="84CE5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13859"/>
    <w:multiLevelType w:val="hybridMultilevel"/>
    <w:tmpl w:val="1BAAB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05083"/>
    <w:multiLevelType w:val="hybridMultilevel"/>
    <w:tmpl w:val="D8B098FC"/>
    <w:lvl w:ilvl="0" w:tplc="A4C48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6233D"/>
    <w:multiLevelType w:val="hybridMultilevel"/>
    <w:tmpl w:val="097C4594"/>
    <w:lvl w:ilvl="0" w:tplc="62F249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7E"/>
    <w:rsid w:val="00005D06"/>
    <w:rsid w:val="00011DCF"/>
    <w:rsid w:val="00014109"/>
    <w:rsid w:val="00020CE4"/>
    <w:rsid w:val="000347C6"/>
    <w:rsid w:val="000427ED"/>
    <w:rsid w:val="00052D21"/>
    <w:rsid w:val="00056375"/>
    <w:rsid w:val="000613F0"/>
    <w:rsid w:val="00061D3D"/>
    <w:rsid w:val="00070EA0"/>
    <w:rsid w:val="00071261"/>
    <w:rsid w:val="00072FE1"/>
    <w:rsid w:val="00076082"/>
    <w:rsid w:val="00077F2E"/>
    <w:rsid w:val="000952CE"/>
    <w:rsid w:val="0009760D"/>
    <w:rsid w:val="000A4413"/>
    <w:rsid w:val="000A4ACB"/>
    <w:rsid w:val="000A6CEB"/>
    <w:rsid w:val="000A7785"/>
    <w:rsid w:val="000B150A"/>
    <w:rsid w:val="000B4F43"/>
    <w:rsid w:val="000B5AE7"/>
    <w:rsid w:val="000B6338"/>
    <w:rsid w:val="000B6626"/>
    <w:rsid w:val="000B680A"/>
    <w:rsid w:val="000C2F68"/>
    <w:rsid w:val="000C6B5D"/>
    <w:rsid w:val="000C75D7"/>
    <w:rsid w:val="000D41FF"/>
    <w:rsid w:val="000E3964"/>
    <w:rsid w:val="000E5FFB"/>
    <w:rsid w:val="000E61FC"/>
    <w:rsid w:val="000F27BA"/>
    <w:rsid w:val="00101F56"/>
    <w:rsid w:val="00104A17"/>
    <w:rsid w:val="00107EF3"/>
    <w:rsid w:val="00110A1A"/>
    <w:rsid w:val="0011190D"/>
    <w:rsid w:val="00113EB8"/>
    <w:rsid w:val="00115209"/>
    <w:rsid w:val="00116C1E"/>
    <w:rsid w:val="00121759"/>
    <w:rsid w:val="0012589B"/>
    <w:rsid w:val="0013128F"/>
    <w:rsid w:val="00132EE5"/>
    <w:rsid w:val="00132F10"/>
    <w:rsid w:val="00136CAC"/>
    <w:rsid w:val="00144EA1"/>
    <w:rsid w:val="0014649E"/>
    <w:rsid w:val="001533E0"/>
    <w:rsid w:val="00156DD7"/>
    <w:rsid w:val="0016523E"/>
    <w:rsid w:val="00167FAA"/>
    <w:rsid w:val="00173FEB"/>
    <w:rsid w:val="00180DA1"/>
    <w:rsid w:val="00184140"/>
    <w:rsid w:val="00184CCD"/>
    <w:rsid w:val="00194DDE"/>
    <w:rsid w:val="001953DE"/>
    <w:rsid w:val="00195938"/>
    <w:rsid w:val="00197477"/>
    <w:rsid w:val="001B03D1"/>
    <w:rsid w:val="001B487E"/>
    <w:rsid w:val="001B4F77"/>
    <w:rsid w:val="001B5502"/>
    <w:rsid w:val="001C1A89"/>
    <w:rsid w:val="001D643F"/>
    <w:rsid w:val="001E0C89"/>
    <w:rsid w:val="001F3D7B"/>
    <w:rsid w:val="001F3F0A"/>
    <w:rsid w:val="001F4D0F"/>
    <w:rsid w:val="0021279D"/>
    <w:rsid w:val="002129E6"/>
    <w:rsid w:val="00215512"/>
    <w:rsid w:val="00216910"/>
    <w:rsid w:val="002171E8"/>
    <w:rsid w:val="002261A1"/>
    <w:rsid w:val="0023663B"/>
    <w:rsid w:val="002369C1"/>
    <w:rsid w:val="002414AB"/>
    <w:rsid w:val="00246807"/>
    <w:rsid w:val="00253311"/>
    <w:rsid w:val="00256FFE"/>
    <w:rsid w:val="00257D96"/>
    <w:rsid w:val="00262CB9"/>
    <w:rsid w:val="0026471F"/>
    <w:rsid w:val="0026600B"/>
    <w:rsid w:val="00272D6F"/>
    <w:rsid w:val="00276D56"/>
    <w:rsid w:val="00276F40"/>
    <w:rsid w:val="00277263"/>
    <w:rsid w:val="002805DD"/>
    <w:rsid w:val="00294315"/>
    <w:rsid w:val="002A0BD1"/>
    <w:rsid w:val="002A6D39"/>
    <w:rsid w:val="002C00E9"/>
    <w:rsid w:val="002C2FC3"/>
    <w:rsid w:val="002D1D45"/>
    <w:rsid w:val="002D3251"/>
    <w:rsid w:val="002E447E"/>
    <w:rsid w:val="002E49D2"/>
    <w:rsid w:val="002E766D"/>
    <w:rsid w:val="002F151D"/>
    <w:rsid w:val="002F551B"/>
    <w:rsid w:val="002F72E7"/>
    <w:rsid w:val="003055B7"/>
    <w:rsid w:val="00312805"/>
    <w:rsid w:val="00324198"/>
    <w:rsid w:val="00330DEA"/>
    <w:rsid w:val="003317B3"/>
    <w:rsid w:val="00334926"/>
    <w:rsid w:val="00341927"/>
    <w:rsid w:val="003470EF"/>
    <w:rsid w:val="003571D8"/>
    <w:rsid w:val="003665D8"/>
    <w:rsid w:val="00366CA5"/>
    <w:rsid w:val="003753F4"/>
    <w:rsid w:val="00381075"/>
    <w:rsid w:val="003814F8"/>
    <w:rsid w:val="003877EE"/>
    <w:rsid w:val="00394ED2"/>
    <w:rsid w:val="003957F1"/>
    <w:rsid w:val="003B2B2D"/>
    <w:rsid w:val="003B3013"/>
    <w:rsid w:val="003D5188"/>
    <w:rsid w:val="003E23B1"/>
    <w:rsid w:val="003F1C78"/>
    <w:rsid w:val="00400858"/>
    <w:rsid w:val="00404288"/>
    <w:rsid w:val="00415EA1"/>
    <w:rsid w:val="00420724"/>
    <w:rsid w:val="0043137C"/>
    <w:rsid w:val="00431DA8"/>
    <w:rsid w:val="00437737"/>
    <w:rsid w:val="00437851"/>
    <w:rsid w:val="00454B5C"/>
    <w:rsid w:val="00460FA4"/>
    <w:rsid w:val="00474E95"/>
    <w:rsid w:val="004835A3"/>
    <w:rsid w:val="00484F0A"/>
    <w:rsid w:val="004871FD"/>
    <w:rsid w:val="004909DD"/>
    <w:rsid w:val="00490B61"/>
    <w:rsid w:val="0049223B"/>
    <w:rsid w:val="004A4F40"/>
    <w:rsid w:val="004A6D44"/>
    <w:rsid w:val="004B07E5"/>
    <w:rsid w:val="004B27E2"/>
    <w:rsid w:val="004C3A90"/>
    <w:rsid w:val="004C4B09"/>
    <w:rsid w:val="004C4C32"/>
    <w:rsid w:val="004D6663"/>
    <w:rsid w:val="004E597B"/>
    <w:rsid w:val="004E5A8B"/>
    <w:rsid w:val="004F20DF"/>
    <w:rsid w:val="004F31E0"/>
    <w:rsid w:val="005040F1"/>
    <w:rsid w:val="00513A29"/>
    <w:rsid w:val="005146D1"/>
    <w:rsid w:val="00535AF7"/>
    <w:rsid w:val="005406EC"/>
    <w:rsid w:val="00541669"/>
    <w:rsid w:val="00542CAB"/>
    <w:rsid w:val="0054393D"/>
    <w:rsid w:val="00543B34"/>
    <w:rsid w:val="00546312"/>
    <w:rsid w:val="005469BD"/>
    <w:rsid w:val="005553EE"/>
    <w:rsid w:val="00564CD8"/>
    <w:rsid w:val="00570286"/>
    <w:rsid w:val="0059606B"/>
    <w:rsid w:val="005B2F7F"/>
    <w:rsid w:val="005B315B"/>
    <w:rsid w:val="005B4DA4"/>
    <w:rsid w:val="005B5B53"/>
    <w:rsid w:val="005B62AD"/>
    <w:rsid w:val="005C0CC8"/>
    <w:rsid w:val="005C793B"/>
    <w:rsid w:val="005D0D70"/>
    <w:rsid w:val="005D6BDE"/>
    <w:rsid w:val="005E2346"/>
    <w:rsid w:val="005E34AB"/>
    <w:rsid w:val="005E5B40"/>
    <w:rsid w:val="005E745F"/>
    <w:rsid w:val="005F6690"/>
    <w:rsid w:val="00607749"/>
    <w:rsid w:val="00622FF5"/>
    <w:rsid w:val="00623B5B"/>
    <w:rsid w:val="0062517E"/>
    <w:rsid w:val="00636361"/>
    <w:rsid w:val="00655BE1"/>
    <w:rsid w:val="00656C41"/>
    <w:rsid w:val="00667943"/>
    <w:rsid w:val="00676732"/>
    <w:rsid w:val="0067739B"/>
    <w:rsid w:val="00683B2E"/>
    <w:rsid w:val="006863DA"/>
    <w:rsid w:val="00687AAA"/>
    <w:rsid w:val="00695713"/>
    <w:rsid w:val="006A1291"/>
    <w:rsid w:val="006A30AE"/>
    <w:rsid w:val="006A3720"/>
    <w:rsid w:val="006B2FA4"/>
    <w:rsid w:val="006B6103"/>
    <w:rsid w:val="006D4BED"/>
    <w:rsid w:val="006D5A5F"/>
    <w:rsid w:val="006D708F"/>
    <w:rsid w:val="006E68B9"/>
    <w:rsid w:val="006F422F"/>
    <w:rsid w:val="006F5CC1"/>
    <w:rsid w:val="006F69BB"/>
    <w:rsid w:val="0070201C"/>
    <w:rsid w:val="0070565D"/>
    <w:rsid w:val="00710B0D"/>
    <w:rsid w:val="00713992"/>
    <w:rsid w:val="00716AB2"/>
    <w:rsid w:val="007209B4"/>
    <w:rsid w:val="00727735"/>
    <w:rsid w:val="00727A6A"/>
    <w:rsid w:val="00732B3A"/>
    <w:rsid w:val="007462B5"/>
    <w:rsid w:val="007568B7"/>
    <w:rsid w:val="00757C64"/>
    <w:rsid w:val="007605F2"/>
    <w:rsid w:val="0076063D"/>
    <w:rsid w:val="007614F2"/>
    <w:rsid w:val="00770319"/>
    <w:rsid w:val="00780A04"/>
    <w:rsid w:val="00783356"/>
    <w:rsid w:val="00785325"/>
    <w:rsid w:val="0079790D"/>
    <w:rsid w:val="007B1EF9"/>
    <w:rsid w:val="007C43AA"/>
    <w:rsid w:val="007C5DCF"/>
    <w:rsid w:val="007E1E30"/>
    <w:rsid w:val="007E27BC"/>
    <w:rsid w:val="007E437D"/>
    <w:rsid w:val="007E7633"/>
    <w:rsid w:val="00802B83"/>
    <w:rsid w:val="00802FC2"/>
    <w:rsid w:val="00813474"/>
    <w:rsid w:val="008269A0"/>
    <w:rsid w:val="00836E43"/>
    <w:rsid w:val="00844270"/>
    <w:rsid w:val="00855C07"/>
    <w:rsid w:val="008622F3"/>
    <w:rsid w:val="00894EA9"/>
    <w:rsid w:val="00897119"/>
    <w:rsid w:val="008B01F8"/>
    <w:rsid w:val="008B59FE"/>
    <w:rsid w:val="008B7E84"/>
    <w:rsid w:val="008D1BA5"/>
    <w:rsid w:val="008D1C41"/>
    <w:rsid w:val="008D31E9"/>
    <w:rsid w:val="008D6B37"/>
    <w:rsid w:val="008D7D20"/>
    <w:rsid w:val="008E5EEE"/>
    <w:rsid w:val="008F2620"/>
    <w:rsid w:val="008F3B2F"/>
    <w:rsid w:val="008F7F09"/>
    <w:rsid w:val="0091098B"/>
    <w:rsid w:val="00914C68"/>
    <w:rsid w:val="00923D4A"/>
    <w:rsid w:val="00926FEF"/>
    <w:rsid w:val="00927CEE"/>
    <w:rsid w:val="00931BA1"/>
    <w:rsid w:val="00941757"/>
    <w:rsid w:val="009445A2"/>
    <w:rsid w:val="0094470D"/>
    <w:rsid w:val="009447AA"/>
    <w:rsid w:val="00957556"/>
    <w:rsid w:val="00960B96"/>
    <w:rsid w:val="00961147"/>
    <w:rsid w:val="0097335E"/>
    <w:rsid w:val="00974183"/>
    <w:rsid w:val="00980E71"/>
    <w:rsid w:val="00987646"/>
    <w:rsid w:val="0098777E"/>
    <w:rsid w:val="00991D80"/>
    <w:rsid w:val="009A7249"/>
    <w:rsid w:val="009B06E6"/>
    <w:rsid w:val="009B1795"/>
    <w:rsid w:val="009C36E1"/>
    <w:rsid w:val="009C5F95"/>
    <w:rsid w:val="009E0771"/>
    <w:rsid w:val="009F0528"/>
    <w:rsid w:val="009F55B9"/>
    <w:rsid w:val="00A01109"/>
    <w:rsid w:val="00A05A16"/>
    <w:rsid w:val="00A06156"/>
    <w:rsid w:val="00A126CF"/>
    <w:rsid w:val="00A15895"/>
    <w:rsid w:val="00A23F39"/>
    <w:rsid w:val="00A264B6"/>
    <w:rsid w:val="00A329F4"/>
    <w:rsid w:val="00A3335A"/>
    <w:rsid w:val="00A3338E"/>
    <w:rsid w:val="00A35407"/>
    <w:rsid w:val="00A35CD7"/>
    <w:rsid w:val="00A404EE"/>
    <w:rsid w:val="00A40619"/>
    <w:rsid w:val="00A54377"/>
    <w:rsid w:val="00A749D4"/>
    <w:rsid w:val="00A77FD3"/>
    <w:rsid w:val="00A81979"/>
    <w:rsid w:val="00A822A2"/>
    <w:rsid w:val="00A85805"/>
    <w:rsid w:val="00A9085E"/>
    <w:rsid w:val="00A91B02"/>
    <w:rsid w:val="00A95BA1"/>
    <w:rsid w:val="00A972B9"/>
    <w:rsid w:val="00AA3C65"/>
    <w:rsid w:val="00AA75E7"/>
    <w:rsid w:val="00AC1A9F"/>
    <w:rsid w:val="00AC31F5"/>
    <w:rsid w:val="00AD0675"/>
    <w:rsid w:val="00AD17E5"/>
    <w:rsid w:val="00AD71FE"/>
    <w:rsid w:val="00AE7C69"/>
    <w:rsid w:val="00AF2B93"/>
    <w:rsid w:val="00AF570E"/>
    <w:rsid w:val="00B0093B"/>
    <w:rsid w:val="00B07925"/>
    <w:rsid w:val="00B1266C"/>
    <w:rsid w:val="00B12E12"/>
    <w:rsid w:val="00B1302C"/>
    <w:rsid w:val="00B14154"/>
    <w:rsid w:val="00B14F81"/>
    <w:rsid w:val="00B15806"/>
    <w:rsid w:val="00B17C8C"/>
    <w:rsid w:val="00B2366B"/>
    <w:rsid w:val="00B263C4"/>
    <w:rsid w:val="00B35D29"/>
    <w:rsid w:val="00B4225E"/>
    <w:rsid w:val="00B44B99"/>
    <w:rsid w:val="00B46165"/>
    <w:rsid w:val="00B533D4"/>
    <w:rsid w:val="00B55226"/>
    <w:rsid w:val="00B571CE"/>
    <w:rsid w:val="00B57FD8"/>
    <w:rsid w:val="00B6330C"/>
    <w:rsid w:val="00B6368B"/>
    <w:rsid w:val="00B66B13"/>
    <w:rsid w:val="00B71912"/>
    <w:rsid w:val="00B976F5"/>
    <w:rsid w:val="00BA3E35"/>
    <w:rsid w:val="00BA5233"/>
    <w:rsid w:val="00BA565A"/>
    <w:rsid w:val="00BA60F4"/>
    <w:rsid w:val="00BA6756"/>
    <w:rsid w:val="00BA7C71"/>
    <w:rsid w:val="00BB0B8A"/>
    <w:rsid w:val="00BB3845"/>
    <w:rsid w:val="00BB447C"/>
    <w:rsid w:val="00BB53EA"/>
    <w:rsid w:val="00BC031E"/>
    <w:rsid w:val="00BD4417"/>
    <w:rsid w:val="00BD6535"/>
    <w:rsid w:val="00BE0418"/>
    <w:rsid w:val="00BF28A3"/>
    <w:rsid w:val="00BF31E1"/>
    <w:rsid w:val="00BF4843"/>
    <w:rsid w:val="00C00B7D"/>
    <w:rsid w:val="00C069F4"/>
    <w:rsid w:val="00C14602"/>
    <w:rsid w:val="00C21949"/>
    <w:rsid w:val="00C232F5"/>
    <w:rsid w:val="00C23E78"/>
    <w:rsid w:val="00C24BDE"/>
    <w:rsid w:val="00C2692C"/>
    <w:rsid w:val="00C31DC7"/>
    <w:rsid w:val="00C335CD"/>
    <w:rsid w:val="00C4211E"/>
    <w:rsid w:val="00C43AD9"/>
    <w:rsid w:val="00C50DDE"/>
    <w:rsid w:val="00C52F7A"/>
    <w:rsid w:val="00C53B97"/>
    <w:rsid w:val="00C61962"/>
    <w:rsid w:val="00C6394B"/>
    <w:rsid w:val="00C65D14"/>
    <w:rsid w:val="00C747BF"/>
    <w:rsid w:val="00C763D8"/>
    <w:rsid w:val="00CA21EE"/>
    <w:rsid w:val="00CA2FB3"/>
    <w:rsid w:val="00CA4326"/>
    <w:rsid w:val="00CA4AC5"/>
    <w:rsid w:val="00CA6C66"/>
    <w:rsid w:val="00CB6A82"/>
    <w:rsid w:val="00CC1323"/>
    <w:rsid w:val="00CC2B20"/>
    <w:rsid w:val="00CC3B85"/>
    <w:rsid w:val="00CC5280"/>
    <w:rsid w:val="00CC5EC6"/>
    <w:rsid w:val="00CC6D23"/>
    <w:rsid w:val="00CD2949"/>
    <w:rsid w:val="00CD615D"/>
    <w:rsid w:val="00CD6AC3"/>
    <w:rsid w:val="00CE0BA5"/>
    <w:rsid w:val="00CF16AF"/>
    <w:rsid w:val="00CF227A"/>
    <w:rsid w:val="00CF4453"/>
    <w:rsid w:val="00D02794"/>
    <w:rsid w:val="00D102D4"/>
    <w:rsid w:val="00D1697C"/>
    <w:rsid w:val="00D26C5B"/>
    <w:rsid w:val="00D26E4C"/>
    <w:rsid w:val="00D26EC9"/>
    <w:rsid w:val="00D30492"/>
    <w:rsid w:val="00D44552"/>
    <w:rsid w:val="00D47A44"/>
    <w:rsid w:val="00D5428B"/>
    <w:rsid w:val="00D544F6"/>
    <w:rsid w:val="00D56F83"/>
    <w:rsid w:val="00D67576"/>
    <w:rsid w:val="00D67994"/>
    <w:rsid w:val="00D7557D"/>
    <w:rsid w:val="00D75EF2"/>
    <w:rsid w:val="00D771A3"/>
    <w:rsid w:val="00D814B6"/>
    <w:rsid w:val="00D86B22"/>
    <w:rsid w:val="00D908B3"/>
    <w:rsid w:val="00DA0FEC"/>
    <w:rsid w:val="00DB1E87"/>
    <w:rsid w:val="00DB3C0F"/>
    <w:rsid w:val="00DB4CDC"/>
    <w:rsid w:val="00DB5E2A"/>
    <w:rsid w:val="00DB6613"/>
    <w:rsid w:val="00DC2832"/>
    <w:rsid w:val="00DC2B14"/>
    <w:rsid w:val="00DC4804"/>
    <w:rsid w:val="00DC73D5"/>
    <w:rsid w:val="00DD2DBD"/>
    <w:rsid w:val="00DE2C7D"/>
    <w:rsid w:val="00DE3FB3"/>
    <w:rsid w:val="00DF046D"/>
    <w:rsid w:val="00DF4745"/>
    <w:rsid w:val="00E02164"/>
    <w:rsid w:val="00E0299C"/>
    <w:rsid w:val="00E0503F"/>
    <w:rsid w:val="00E10FE5"/>
    <w:rsid w:val="00E13231"/>
    <w:rsid w:val="00E22108"/>
    <w:rsid w:val="00E227D7"/>
    <w:rsid w:val="00E332C7"/>
    <w:rsid w:val="00E33528"/>
    <w:rsid w:val="00E33C60"/>
    <w:rsid w:val="00E34640"/>
    <w:rsid w:val="00E3613C"/>
    <w:rsid w:val="00E404E9"/>
    <w:rsid w:val="00E478ED"/>
    <w:rsid w:val="00E47A21"/>
    <w:rsid w:val="00E53D24"/>
    <w:rsid w:val="00E63753"/>
    <w:rsid w:val="00E64BC1"/>
    <w:rsid w:val="00E65995"/>
    <w:rsid w:val="00E671BD"/>
    <w:rsid w:val="00E67D9E"/>
    <w:rsid w:val="00E80446"/>
    <w:rsid w:val="00E85213"/>
    <w:rsid w:val="00E85E1A"/>
    <w:rsid w:val="00E8618E"/>
    <w:rsid w:val="00EA1FE2"/>
    <w:rsid w:val="00EB5763"/>
    <w:rsid w:val="00EB6F33"/>
    <w:rsid w:val="00EC02D2"/>
    <w:rsid w:val="00EC6C38"/>
    <w:rsid w:val="00EE0519"/>
    <w:rsid w:val="00EE524A"/>
    <w:rsid w:val="00EF63BA"/>
    <w:rsid w:val="00EF7806"/>
    <w:rsid w:val="00F015C5"/>
    <w:rsid w:val="00F06DB5"/>
    <w:rsid w:val="00F15E8F"/>
    <w:rsid w:val="00F20BE3"/>
    <w:rsid w:val="00F20F64"/>
    <w:rsid w:val="00F22872"/>
    <w:rsid w:val="00F23291"/>
    <w:rsid w:val="00F24EA1"/>
    <w:rsid w:val="00F25582"/>
    <w:rsid w:val="00F3309B"/>
    <w:rsid w:val="00F3677C"/>
    <w:rsid w:val="00F4096B"/>
    <w:rsid w:val="00F46F51"/>
    <w:rsid w:val="00F4733B"/>
    <w:rsid w:val="00F479A8"/>
    <w:rsid w:val="00F624C8"/>
    <w:rsid w:val="00F64B1A"/>
    <w:rsid w:val="00F733A2"/>
    <w:rsid w:val="00F81AF6"/>
    <w:rsid w:val="00F84B31"/>
    <w:rsid w:val="00F851B7"/>
    <w:rsid w:val="00F92308"/>
    <w:rsid w:val="00F96BE7"/>
    <w:rsid w:val="00F96D01"/>
    <w:rsid w:val="00FA2A2B"/>
    <w:rsid w:val="00FA5E72"/>
    <w:rsid w:val="00FB41D6"/>
    <w:rsid w:val="00FC4E64"/>
    <w:rsid w:val="00FC5EBB"/>
    <w:rsid w:val="00FC75F5"/>
    <w:rsid w:val="00FD2696"/>
    <w:rsid w:val="00FD3AF5"/>
    <w:rsid w:val="00FE5048"/>
    <w:rsid w:val="00FE6703"/>
    <w:rsid w:val="00FF5724"/>
    <w:rsid w:val="00FF5FA0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430D1"/>
  <w15:chartTrackingRefBased/>
  <w15:docId w15:val="{97ECD8F2-0DED-47E8-99A5-9FF4A718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0615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DB5"/>
  </w:style>
  <w:style w:type="paragraph" w:styleId="a5">
    <w:name w:val="footer"/>
    <w:basedOn w:val="a"/>
    <w:link w:val="a6"/>
    <w:uiPriority w:val="99"/>
    <w:unhideWhenUsed/>
    <w:rsid w:val="00F0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DB5"/>
  </w:style>
  <w:style w:type="character" w:styleId="a7">
    <w:name w:val="Hyperlink"/>
    <w:basedOn w:val="a0"/>
    <w:uiPriority w:val="99"/>
    <w:unhideWhenUsed/>
    <w:rsid w:val="00341927"/>
    <w:rPr>
      <w:color w:val="0000FF"/>
      <w:u w:val="single"/>
    </w:rPr>
  </w:style>
  <w:style w:type="table" w:styleId="a8">
    <w:name w:val="Table Grid"/>
    <w:basedOn w:val="a1"/>
    <w:uiPriority w:val="39"/>
    <w:rsid w:val="00BF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1912"/>
    <w:pPr>
      <w:ind w:left="720"/>
      <w:contextualSpacing/>
    </w:pPr>
  </w:style>
  <w:style w:type="character" w:styleId="aa">
    <w:name w:val="annotation reference"/>
    <w:basedOn w:val="a0"/>
    <w:uiPriority w:val="99"/>
    <w:unhideWhenUsed/>
    <w:rsid w:val="002414A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414A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414A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14A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414A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241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414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60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687AAA"/>
    <w:pPr>
      <w:spacing w:after="0" w:line="180" w:lineRule="exact"/>
      <w:jc w:val="both"/>
    </w:pPr>
    <w:rPr>
      <w:rFonts w:ascii="Arial" w:eastAsia="Times New Roman" w:hAnsi="Arial" w:cs="Times New Roman"/>
      <w:color w:val="000000"/>
      <w:sz w:val="1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687AAA"/>
    <w:rPr>
      <w:rFonts w:ascii="Arial" w:eastAsia="Times New Roman" w:hAnsi="Arial" w:cs="Times New Roman"/>
      <w:color w:val="000000"/>
      <w:sz w:val="14"/>
      <w:szCs w:val="20"/>
      <w:lang w:eastAsia="ru-RU"/>
    </w:rPr>
  </w:style>
  <w:style w:type="paragraph" w:customStyle="1" w:styleId="auiue">
    <w:name w:val="au?iue"/>
    <w:rsid w:val="006D708F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aacao">
    <w:name w:val="aacao"/>
    <w:basedOn w:val="auiue"/>
    <w:rsid w:val="006D708F"/>
    <w:pPr>
      <w:ind w:firstLine="567"/>
    </w:pPr>
    <w:rPr>
      <w:rFonts w:ascii="Times New Roman" w:hAnsi="Times New Roman"/>
      <w:sz w:val="22"/>
    </w:rPr>
  </w:style>
  <w:style w:type="character" w:styleId="af3">
    <w:name w:val="FollowedHyperlink"/>
    <w:basedOn w:val="a0"/>
    <w:uiPriority w:val="99"/>
    <w:semiHidden/>
    <w:unhideWhenUsed/>
    <w:rsid w:val="00DF046D"/>
    <w:rPr>
      <w:color w:val="954F72" w:themeColor="followedHyperlink"/>
      <w:u w:val="single"/>
    </w:rPr>
  </w:style>
  <w:style w:type="character" w:customStyle="1" w:styleId="fontstyle01">
    <w:name w:val="fontstyle01"/>
    <w:basedOn w:val="a0"/>
    <w:rsid w:val="000B4F43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rsid w:val="00A061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vtbins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hyperlink" Target="https://www.vtbins.ru/about/contacts/region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hyperlink" Target="http://www.cb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ins-union.ru" TargetMode="External"/><Relationship Id="rId10" Type="http://schemas.openxmlformats.org/officeDocument/2006/relationships/hyperlink" Target="https://www.vtbins.ru/system/resources/W1siZiIsIjIwMThfMDZfMDUvZmlsZS9rb21iaW5pcm92YW5ueWUtcHJhdmlsYS1zdHJha2hvdmFuaXlhLWVsZWt0cm9ubm95LWktYnl0b3ZveS10ZWtobmlraS1vdC0wOC4wOS4yMDE0LV8tMjc3X29kLV92LXJlZC4tb3QtMDIuMTAuMjAxNy1fLTM4Ml9vZF8ucGRmIl1d/kombinirovannye-pravila-strakhovaniya-elektronnoy-i-bytovoy-tekhniki-ot-08.09.2014-_-277_od-_v-red.-ot-02.10.2017-_-382_od_.pdf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http://www.vtbins.ru" TargetMode="External"/><Relationship Id="rId14" Type="http://schemas.openxmlformats.org/officeDocument/2006/relationships/image" Target="media/image5.emf"/><Relationship Id="rId22" Type="http://schemas.openxmlformats.org/officeDocument/2006/relationships/hyperlink" Target="http://www.finombudsm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D065A-D087-4A09-8B6C-2FEC31ED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Мажурина Анжелика Геннадьевна</dc:creator>
  <cp:keywords/>
  <dc:description/>
  <cp:lastModifiedBy>Зайцевская Олеся Александровна</cp:lastModifiedBy>
  <cp:revision>4</cp:revision>
  <cp:lastPrinted>2020-01-15T12:24:00Z</cp:lastPrinted>
  <dcterms:created xsi:type="dcterms:W3CDTF">2021-04-07T11:25:00Z</dcterms:created>
  <dcterms:modified xsi:type="dcterms:W3CDTF">2021-04-09T11:11:00Z</dcterms:modified>
</cp:coreProperties>
</file>